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C2" w:rsidRPr="003423CD" w:rsidRDefault="00356AC2">
      <w:pPr>
        <w:rPr>
          <w:rFonts w:ascii="Verdana" w:hAnsi="Verdana"/>
          <w:b/>
          <w:color w:val="0070C0"/>
          <w:sz w:val="18"/>
          <w:szCs w:val="18"/>
        </w:rPr>
      </w:pPr>
      <w:r w:rsidRPr="003423CD">
        <w:rPr>
          <w:rFonts w:ascii="Verdana" w:hAnsi="Verdana"/>
          <w:b/>
          <w:color w:val="0070C0"/>
          <w:sz w:val="18"/>
          <w:szCs w:val="18"/>
        </w:rPr>
        <w:t>KATALOG INFORMACIJ JAVNEGA ZNAČAJA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5802"/>
        <w:gridCol w:w="16"/>
      </w:tblGrid>
      <w:tr w:rsidR="00356AC2" w:rsidRPr="00015790" w:rsidTr="00B377F5">
        <w:trPr>
          <w:gridAfter w:val="1"/>
        </w:trPr>
        <w:tc>
          <w:tcPr>
            <w:tcW w:w="9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3423CD" w:rsidRDefault="006D73D2" w:rsidP="00B00E92">
            <w:pPr>
              <w:spacing w:after="240" w:line="240" w:lineRule="auto"/>
              <w:jc w:val="left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1. OSNOVNI PODATKI O KATALOGU</w:t>
            </w: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Naziv organa: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Zavod Republike Slovenije za blagovne rezerve</w:t>
            </w: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Naslov: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Dunajska cesta 106, 1000 Ljubljana</w:t>
            </w: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Odgovorna uradna oseba: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Anton ZAKRAJŠEK, direktor</w:t>
            </w: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 xml:space="preserve">Datum objave oziroma zadnje spremembe 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356AC2" w:rsidRPr="00015790" w:rsidRDefault="00FA70E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21</w:t>
            </w:r>
            <w:r w:rsidR="00356AC2"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.02.2018</w:t>
            </w:r>
          </w:p>
        </w:tc>
      </w:tr>
      <w:tr w:rsidR="00356AC2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</w:tr>
      <w:tr w:rsidR="00356AC2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3423CD" w:rsidRDefault="006D73D2" w:rsidP="00A64ED7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sl-SI"/>
              </w:rPr>
            </w:pPr>
            <w:r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2. </w:t>
            </w:r>
            <w:r w:rsidR="00A64ED7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SPLOŠNI PODATKI O ORGANU</w:t>
            </w:r>
            <w:r w:rsidR="00205B10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IN INFORMACIJAH JAVNEGA ZNAČAJA</w:t>
            </w:r>
          </w:p>
        </w:tc>
      </w:tr>
      <w:tr w:rsidR="00205B1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10" w:rsidRPr="003423CD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</w:p>
          <w:p w:rsidR="00205B10" w:rsidRPr="003423CD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  <w:r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2. a) Organigram in podatki o organizaciji organa</w:t>
            </w:r>
          </w:p>
          <w:p w:rsidR="00205B10" w:rsidRPr="003423CD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sl-SI"/>
              </w:rPr>
            </w:pPr>
          </w:p>
        </w:tc>
      </w:tr>
      <w:tr w:rsidR="00356AC2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10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  <w:p w:rsidR="00356AC2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Organigram.pdf (narediti povezavo)</w:t>
            </w:r>
          </w:p>
          <w:p w:rsidR="005B5008" w:rsidRPr="00015790" w:rsidRDefault="005B5008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</w:p>
        </w:tc>
      </w:tr>
      <w:tr w:rsidR="00356AC2" w:rsidRPr="00015790" w:rsidTr="00122CDA">
        <w:trPr>
          <w:gridAfter w:val="1"/>
          <w:trHeight w:val="376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10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</w:p>
          <w:p w:rsidR="00356AC2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Notranje o</w:t>
            </w:r>
            <w:r w:rsidR="00356AC2" w:rsidRPr="0001579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rganizacijske enote:</w:t>
            </w:r>
          </w:p>
          <w:p w:rsidR="00205B10" w:rsidRPr="00015790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A10B76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B8E" w:rsidRPr="00015790" w:rsidRDefault="00CB5B8E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A10B76" w:rsidRPr="00015790" w:rsidRDefault="00CB5B8E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Vodstvo</w:t>
            </w:r>
          </w:p>
        </w:tc>
        <w:tc>
          <w:tcPr>
            <w:tcW w:w="58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Anton ZAKRAJŠEK</w:t>
            </w: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, direktor</w:t>
            </w:r>
          </w:p>
          <w:p w:rsidR="00A10B76" w:rsidRPr="00015790" w:rsidRDefault="00A10B76" w:rsidP="00A10B76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01 589 73 11</w:t>
            </w:r>
          </w:p>
          <w:p w:rsidR="00A10B76" w:rsidRPr="00015790" w:rsidRDefault="00A10B76" w:rsidP="00015790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6" w:history="1">
              <w:r w:rsidRPr="00015790">
                <w:rPr>
                  <w:rFonts w:ascii="Verdana" w:eastAsia="Times New Roman" w:hAnsi="Verdana" w:cs="Arial"/>
                  <w:color w:val="0563C1"/>
                  <w:sz w:val="18"/>
                  <w:szCs w:val="18"/>
                  <w:u w:val="single"/>
                  <w:lang w:eastAsia="sl-SI"/>
                </w:rPr>
                <w:t>info@zrsbr.si</w:t>
              </w:r>
            </w:hyperlink>
          </w:p>
        </w:tc>
      </w:tr>
      <w:tr w:rsidR="00A10B76" w:rsidRPr="00015790" w:rsidTr="00122CDA">
        <w:trPr>
          <w:gridAfter w:val="1"/>
          <w:trHeight w:val="835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B76" w:rsidRPr="00015790" w:rsidRDefault="00A10B76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8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A10B76" w:rsidRPr="00015790" w:rsidTr="00122CDA">
        <w:trPr>
          <w:gridAfter w:val="1"/>
          <w:trHeight w:val="939"/>
        </w:trPr>
        <w:tc>
          <w:tcPr>
            <w:tcW w:w="338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 xml:space="preserve">Sektor za državne </w:t>
            </w:r>
          </w:p>
          <w:p w:rsidR="00A10B76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blagovne rezerve</w:t>
            </w:r>
          </w:p>
        </w:tc>
        <w:tc>
          <w:tcPr>
            <w:tcW w:w="58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mag. Lojzka SEVER</w:t>
            </w: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, vodja</w:t>
            </w:r>
          </w:p>
          <w:p w:rsidR="00A10B76" w:rsidRPr="00015790" w:rsidRDefault="00A10B76" w:rsidP="00A10B76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CB5B8E"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>01 589 73 61</w:t>
            </w:r>
          </w:p>
          <w:p w:rsidR="00A10B76" w:rsidRPr="00015790" w:rsidRDefault="00A10B76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7" w:history="1">
              <w:r w:rsidR="00CB5B8E" w:rsidRPr="00015790">
                <w:rPr>
                  <w:rStyle w:val="Hiperpovezava"/>
                  <w:rFonts w:ascii="Verdana" w:hAnsi="Verdana" w:cs="Arial"/>
                  <w:sz w:val="18"/>
                  <w:szCs w:val="18"/>
                </w:rPr>
                <w:t>lojzka.sever@zrsbr.si</w:t>
              </w:r>
            </w:hyperlink>
            <w:r w:rsidR="00CB5B8E"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356AC2" w:rsidRPr="00015790" w:rsidTr="00122CDA">
        <w:trPr>
          <w:gridAfter w:val="1"/>
          <w:trHeight w:val="11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AC2" w:rsidRPr="00015790" w:rsidRDefault="00356AC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A10B76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A10B76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Sektor za obvezne rezerve nafte in njenih derivatov</w:t>
            </w: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 xml:space="preserve">mag. Marko NARALOČNIK, </w:t>
            </w: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vodja</w:t>
            </w: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01 589 73 22</w:t>
            </w: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8" w:history="1">
              <w:r w:rsidR="00CB5B8E" w:rsidRPr="00015790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marko.naralocnik@zrsbr.si</w:t>
              </w:r>
            </w:hyperlink>
            <w:r w:rsidR="00CB5B8E" w:rsidRPr="00015790"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  <w:t xml:space="preserve"> </w:t>
            </w:r>
          </w:p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A10B76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76" w:rsidRPr="00015790" w:rsidRDefault="006D73D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Skupne službe</w:t>
            </w:r>
          </w:p>
          <w:p w:rsidR="006D73D2" w:rsidRPr="00015790" w:rsidRDefault="006D73D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B8E" w:rsidRPr="00015790" w:rsidRDefault="00CB5B8E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 xml:space="preserve">Ivan GALE, </w:t>
            </w: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vodja</w:t>
            </w: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01 589 73 38</w:t>
            </w:r>
          </w:p>
          <w:p w:rsidR="006D73D2" w:rsidRPr="00015790" w:rsidRDefault="006D73D2" w:rsidP="006D73D2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9" w:history="1">
              <w:r w:rsidR="00CB5B8E" w:rsidRPr="00015790">
                <w:rPr>
                  <w:rStyle w:val="Hiperpovezava"/>
                  <w:rFonts w:ascii="Verdana" w:hAnsi="Verdana" w:cs="Arial"/>
                  <w:sz w:val="18"/>
                  <w:szCs w:val="18"/>
                </w:rPr>
                <w:t>ivan.gale</w:t>
              </w:r>
              <w:r w:rsidR="00CB5B8E" w:rsidRPr="00015790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@zrsbr.si</w:t>
              </w:r>
            </w:hyperlink>
            <w:r w:rsidR="00CB5B8E" w:rsidRPr="00015790"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  <w:t xml:space="preserve"> </w:t>
            </w:r>
          </w:p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AC2" w:rsidRPr="00015790" w:rsidRDefault="006D73D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Finančna služba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</w:p>
          <w:p w:rsidR="00CB5B8E" w:rsidRPr="00015790" w:rsidRDefault="00CB5B8E" w:rsidP="00CB5B8E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 xml:space="preserve">Viljem JAMNIK, </w:t>
            </w: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vodja</w:t>
            </w:r>
          </w:p>
          <w:p w:rsidR="00CB5B8E" w:rsidRPr="00015790" w:rsidRDefault="00CB5B8E" w:rsidP="00CB5B8E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01 589 73 37</w:t>
            </w:r>
          </w:p>
          <w:p w:rsidR="00A10B76" w:rsidRPr="00015790" w:rsidRDefault="00CB5B8E" w:rsidP="00A10B76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10" w:history="1">
              <w:r w:rsidRPr="00015790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viljem.jamnik@zrsbr.si</w:t>
              </w:r>
            </w:hyperlink>
          </w:p>
          <w:p w:rsidR="00A10B76" w:rsidRPr="00015790" w:rsidRDefault="00A10B76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356AC2" w:rsidRPr="00015790" w:rsidTr="00122CDA">
        <w:trPr>
          <w:gridAfter w:val="1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AC2" w:rsidRPr="00015790" w:rsidRDefault="00CB5B8E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Tehnični sektor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B8E" w:rsidRPr="00015790" w:rsidRDefault="00CB5B8E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356AC2" w:rsidRPr="00015790" w:rsidRDefault="00356AC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dr. Boštjan KLOFUTAR</w:t>
            </w:r>
            <w:r w:rsidR="00CB5B8E" w:rsidRPr="00015790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 xml:space="preserve">, </w:t>
            </w:r>
            <w:r w:rsidR="00CB5B8E"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vodja</w:t>
            </w:r>
          </w:p>
          <w:p w:rsidR="00CB5B8E" w:rsidRPr="00015790" w:rsidRDefault="00CB5B8E" w:rsidP="00CB5B8E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</w:t>
            </w:r>
            <w:r w:rsidRPr="0001579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sl-SI"/>
              </w:rPr>
              <w:t xml:space="preserve"> 01 589 73 40</w:t>
            </w:r>
          </w:p>
          <w:p w:rsidR="00CB5B8E" w:rsidRPr="00015790" w:rsidRDefault="00CB5B8E" w:rsidP="00CB5B8E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E:</w:t>
            </w:r>
            <w:r w:rsidRPr="000157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11" w:history="1">
              <w:r w:rsidRPr="00015790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bostjan.klofutar@zrsbr.si</w:t>
              </w:r>
            </w:hyperlink>
            <w:r w:rsidRPr="00015790">
              <w:rPr>
                <w:rFonts w:ascii="Verdana" w:eastAsia="Times New Roman" w:hAnsi="Verdana" w:cs="Arial"/>
                <w:color w:val="0563C1"/>
                <w:sz w:val="18"/>
                <w:szCs w:val="18"/>
                <w:u w:val="single"/>
                <w:lang w:eastAsia="sl-SI"/>
              </w:rPr>
              <w:t xml:space="preserve"> </w:t>
            </w:r>
          </w:p>
          <w:p w:rsidR="00CB5B8E" w:rsidRPr="00015790" w:rsidRDefault="00CB5B8E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10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Cs/>
                <w:color w:val="00B050"/>
                <w:sz w:val="18"/>
                <w:szCs w:val="18"/>
                <w:lang w:eastAsia="sl-SI"/>
              </w:rPr>
            </w:pPr>
          </w:p>
          <w:p w:rsidR="00015790" w:rsidRPr="003423CD" w:rsidRDefault="00205B1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  <w:r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2. b) </w:t>
            </w:r>
            <w:r w:rsidR="00526FD8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Kontaktni podatki</w:t>
            </w:r>
            <w:r w:rsidR="00015790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osebe, pristojne za posredovanje informacij</w:t>
            </w:r>
            <w:r w:rsidR="00526FD8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javnega značaja</w:t>
            </w:r>
          </w:p>
          <w:p w:rsidR="00526FD8" w:rsidRPr="00015790" w:rsidRDefault="00526FD8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3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790" w:rsidRPr="00205B10" w:rsidRDefault="0001579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205B10"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Pristojna oseba: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FD8" w:rsidRPr="00526FD8" w:rsidRDefault="0001579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</w:pPr>
            <w:r w:rsidRPr="00526FD8">
              <w:rPr>
                <w:rFonts w:ascii="Verdana" w:eastAsia="Times New Roman" w:hAnsi="Verdana" w:cs="Arial"/>
                <w:b/>
                <w:sz w:val="18"/>
                <w:szCs w:val="18"/>
                <w:lang w:eastAsia="sl-SI"/>
              </w:rPr>
              <w:t>Ivan GALE</w:t>
            </w:r>
          </w:p>
          <w:p w:rsidR="00526FD8" w:rsidRDefault="00526FD8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Vodja skupnih služb, področni podsekretar</w:t>
            </w:r>
            <w:r w:rsidR="00015790"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br/>
              <w:t>Dunajska cesta 106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, </w:t>
            </w:r>
            <w:r w:rsidR="00015790"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1000 Ljubljana</w:t>
            </w:r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color w:val="365F91"/>
                <w:sz w:val="18"/>
                <w:szCs w:val="18"/>
                <w:u w:val="single"/>
                <w:lang w:eastAsia="sl-SI"/>
              </w:rPr>
            </w:pPr>
            <w:r w:rsidRPr="00526FD8">
              <w:rPr>
                <w:rFonts w:ascii="Verdana" w:eastAsia="Times New Roman" w:hAnsi="Verdana" w:cs="Arial"/>
                <w:color w:val="365F91"/>
                <w:sz w:val="18"/>
                <w:szCs w:val="18"/>
                <w:lang w:eastAsia="sl-SI"/>
              </w:rPr>
              <w:t xml:space="preserve">E: </w:t>
            </w:r>
            <w:hyperlink r:id="rId12" w:history="1">
              <w:r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ivan.gale@zrsbr.si</w:t>
              </w:r>
            </w:hyperlink>
            <w:r w:rsidRPr="00526FD8">
              <w:rPr>
                <w:rFonts w:ascii="Verdana" w:eastAsia="Times New Roman" w:hAnsi="Verdana" w:cs="Arial"/>
                <w:color w:val="365F91"/>
                <w:sz w:val="18"/>
                <w:szCs w:val="18"/>
                <w:u w:val="single"/>
                <w:lang w:eastAsia="sl-SI"/>
              </w:rPr>
              <w:t xml:space="preserve"> </w:t>
            </w:r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526FD8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T: 01 589 73 38</w:t>
            </w:r>
          </w:p>
          <w:p w:rsidR="00015790" w:rsidRPr="00015790" w:rsidRDefault="00015790" w:rsidP="00526FD8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015790" w:rsidRPr="003423CD" w:rsidRDefault="003423CD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  <w:r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2. c) </w:t>
            </w:r>
            <w:r w:rsidR="00015790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Seznam </w:t>
            </w:r>
            <w:r w:rsidR="00526FD8" w:rsidRPr="003423CD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glavnih predpisov z delovnega področja organa</w:t>
            </w:r>
          </w:p>
          <w:p w:rsidR="00526FD8" w:rsidRPr="00015790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526FD8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FD8" w:rsidRPr="00015790" w:rsidRDefault="00526FD8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 </w:t>
            </w: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3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Zakon o blagovnih rezervah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4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Sklep o ustanovitvi javnega gospodarskega zavoda za blagovne rezerve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5" w:tgtFrame="_blank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Uredba o postopkih ravnanja v primeru motenj in nestabilnosti na trgu pri preskrbi z nafto in naftnimi derivati</w:t>
              </w:r>
            </w:hyperlink>
            <w:hyperlink r:id="rId16" w:tgtFrame="_blank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 xml:space="preserve"> 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7" w:tgtFrame="_blank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Pravilnik o izračunavanju in poročanju o stanju rezerv nafte in naftnih derivatov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8" w:tgtFrame="_blank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Uredba o določitvi in načinu obračunavanja posebnega nadomestila za izvrševanje javne gospodarske službe oblikovanja obveznih rezerv nafte in njenih derivatov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19" w:tgtFrame="_blank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Pravilnik o obrazcu za posredovanje podatkov ki so potrebni za določanje vrste in količine obveznih rezerv nafte in njenih derivatov ter za prijavo o članarini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124D32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hyperlink r:id="rId20" w:history="1">
              <w:r w:rsidR="00526FD8"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Pravilnik o uporabi tablet kalijevega jodida ob jedrski ali radiološki nesreči</w:t>
              </w:r>
            </w:hyperlink>
          </w:p>
          <w:p w:rsidR="00526FD8" w:rsidRPr="00526FD8" w:rsidRDefault="00526FD8" w:rsidP="00526FD8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</w:p>
          <w:p w:rsidR="00526FD8" w:rsidRPr="00526FD8" w:rsidRDefault="00526FD8" w:rsidP="00526FD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r w:rsidRPr="00526FD8"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 xml:space="preserve">Vsi predpisi s področja delovanja Zavoda Republike Slovenije za blagovne rezerve dostopni na:  </w:t>
            </w:r>
            <w:hyperlink r:id="rId21" w:tgtFrame="_blank" w:history="1">
              <w:r w:rsidRPr="00526FD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PIS - Pravno informacijski sistem</w:t>
              </w:r>
            </w:hyperlink>
          </w:p>
          <w:p w:rsidR="00526FD8" w:rsidRPr="00015790" w:rsidRDefault="00526FD8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A64ED7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A42" w:rsidRDefault="00B82A4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A64ED7" w:rsidRPr="00B82A42" w:rsidRDefault="00B82A4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2. č</w:t>
            </w:r>
            <w:r w:rsidR="003423CD" w:rsidRPr="00B82A42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) Seznam predlogov predpisov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  </w:t>
            </w:r>
          </w:p>
          <w:p w:rsidR="00B82A42" w:rsidRPr="00015790" w:rsidRDefault="00B82A42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A83885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70" w:rsidRDefault="00BA5B70" w:rsidP="00BA5B70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A83885" w:rsidRDefault="00A83885" w:rsidP="00A8388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A83885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organ seznama ne vodi</w:t>
            </w:r>
          </w:p>
          <w:p w:rsidR="00BA5B70" w:rsidRPr="00A83885" w:rsidRDefault="00BA5B70" w:rsidP="00BA5B70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B82A42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A42" w:rsidRDefault="00BA5B70" w:rsidP="00BA5B70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BA5B70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2. d)</w:t>
            </w:r>
            <w:r w:rsidR="00B82A42" w:rsidRPr="00BA5B70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Letna poročila:</w:t>
            </w:r>
          </w:p>
        </w:tc>
      </w:tr>
      <w:tr w:rsidR="00BA5B70" w:rsidRPr="00015790" w:rsidTr="00124D32">
        <w:trPr>
          <w:gridAfter w:val="1"/>
          <w:trHeight w:val="1678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7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 xml:space="preserve">ZRSBR-2017 </w:t>
            </w:r>
          </w:p>
          <w:p w:rsidR="00BA5B7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>ZRSBR-2016</w:t>
            </w: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br/>
              <w:t>ZRSBR-2015</w:t>
            </w:r>
          </w:p>
          <w:p w:rsidR="00BA5B7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>ZRSBR-2014</w:t>
            </w:r>
          </w:p>
          <w:p w:rsidR="00BA5B7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>ZRSBR-</w:t>
            </w: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>2013</w:t>
            </w:r>
          </w:p>
          <w:p w:rsidR="00BA5B70" w:rsidRDefault="00BA5B70" w:rsidP="009A4B2A">
            <w:pPr>
              <w:spacing w:after="0"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</w:pPr>
            <w:r w:rsidRPr="009A4B2A">
              <w:rPr>
                <w:rFonts w:ascii="Verdana" w:eastAsia="Times New Roman" w:hAnsi="Verdana" w:cs="Arial"/>
                <w:color w:val="FF0000"/>
                <w:sz w:val="18"/>
                <w:szCs w:val="18"/>
                <w:u w:val="single"/>
                <w:lang w:eastAsia="sl-SI"/>
              </w:rPr>
              <w:t>NAREDITI POVEZAVE</w:t>
            </w:r>
            <w:r>
              <w:rPr>
                <w:rFonts w:ascii="Verdana" w:eastAsia="Times New Roman" w:hAnsi="Verdana" w:cs="Arial"/>
                <w:sz w:val="18"/>
                <w:szCs w:val="18"/>
                <w:u w:val="single"/>
                <w:lang w:eastAsia="sl-SI"/>
              </w:rPr>
              <w:t xml:space="preserve"> in objaviti verzije, ki je objavljena na AJPES</w:t>
            </w:r>
          </w:p>
          <w:p w:rsidR="00BA5B70" w:rsidRPr="0001579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  <w:t>Predlagam, da se objavi samo 5 zadnjih LP, starejša pa so itak javno dostopna tudi na AJPES</w:t>
            </w:r>
          </w:p>
        </w:tc>
      </w:tr>
      <w:tr w:rsidR="00BA5B70" w:rsidRPr="00015790" w:rsidTr="00122CDA">
        <w:trPr>
          <w:gridAfter w:val="1"/>
          <w:trHeight w:val="404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6F" w:rsidRDefault="000D6C6F" w:rsidP="000D6C6F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</w:p>
          <w:p w:rsidR="000D6C6F" w:rsidRPr="00B82A42" w:rsidRDefault="000D6C6F" w:rsidP="000D6C6F">
            <w:pPr>
              <w:spacing w:after="0" w:line="240" w:lineRule="auto"/>
              <w:ind w:left="589" w:hanging="589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2. e</w:t>
            </w:r>
            <w:r w:rsidRPr="00B82A42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K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atalog upravnih, sodnih ali zakonodajnih postopkov oz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iroma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 drugih uradnih ali javnih 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 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storitev</w:t>
            </w:r>
          </w:p>
          <w:p w:rsidR="00BA5B70" w:rsidRDefault="00BA5B70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A5B70" w:rsidRPr="00015790" w:rsidTr="00122CDA">
        <w:trPr>
          <w:gridAfter w:val="1"/>
          <w:trHeight w:val="70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6F" w:rsidRDefault="000D6C6F" w:rsidP="000D6C6F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0D6C6F" w:rsidRDefault="003B6814" w:rsidP="003B6814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/</w:t>
            </w:r>
          </w:p>
          <w:p w:rsidR="003B6814" w:rsidRPr="000D6C6F" w:rsidRDefault="003B6814" w:rsidP="003B6814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0D6C6F" w:rsidRPr="00015790" w:rsidTr="00122CDA">
        <w:trPr>
          <w:gridAfter w:val="1"/>
          <w:trHeight w:val="70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6F" w:rsidRDefault="000D6C6F" w:rsidP="000D6C6F">
            <w:pPr>
              <w:spacing w:after="0" w:line="240" w:lineRule="auto"/>
              <w:ind w:left="589" w:hanging="589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</w:p>
          <w:p w:rsidR="000D6C6F" w:rsidRPr="00B82A42" w:rsidRDefault="000D6C6F" w:rsidP="000D6C6F">
            <w:pPr>
              <w:spacing w:after="0" w:line="240" w:lineRule="auto"/>
              <w:ind w:left="589" w:hanging="589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2. f</w:t>
            </w:r>
            <w:r w:rsidRPr="00B82A42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S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eznam javnih evidenc, ki jih upravlja organ</w:t>
            </w:r>
          </w:p>
          <w:p w:rsidR="000D6C6F" w:rsidRDefault="000D6C6F" w:rsidP="000D6C6F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0D6C6F" w:rsidRPr="00015790" w:rsidTr="00122CDA">
        <w:trPr>
          <w:gridAfter w:val="1"/>
          <w:trHeight w:val="70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6F" w:rsidRDefault="000D6C6F" w:rsidP="000D6C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0D6C6F" w:rsidRPr="000D6C6F" w:rsidRDefault="003B6814" w:rsidP="003B6814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>/</w:t>
            </w:r>
          </w:p>
          <w:p w:rsidR="000D6C6F" w:rsidRPr="000D6C6F" w:rsidRDefault="000D6C6F" w:rsidP="000D6C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0D6C6F" w:rsidRPr="00015790" w:rsidTr="00122CDA">
        <w:trPr>
          <w:gridAfter w:val="1"/>
          <w:trHeight w:val="70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C6F" w:rsidRDefault="000D6C6F" w:rsidP="000D6C6F">
            <w:pPr>
              <w:spacing w:after="0" w:line="240" w:lineRule="auto"/>
              <w:ind w:left="589" w:hanging="589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</w:p>
          <w:p w:rsidR="000D6C6F" w:rsidRPr="00B82A42" w:rsidRDefault="000D6C6F" w:rsidP="000D6C6F">
            <w:pPr>
              <w:spacing w:after="0" w:line="240" w:lineRule="auto"/>
              <w:ind w:left="447" w:hanging="447"/>
              <w:jc w:val="left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2. f</w:t>
            </w:r>
            <w:r w:rsidRPr="00B82A42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S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eznam drugih informatiziranih zbirk podatkov, ki jih</w:t>
            </w:r>
            <w:r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 xml:space="preserve"> vodi organ na podlagi področne </w:t>
            </w:r>
            <w:r w:rsidRPr="000D6C6F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sl-SI"/>
              </w:rPr>
              <w:t>zakonodaje s svojega delovnega področja</w:t>
            </w:r>
          </w:p>
          <w:p w:rsidR="000D6C6F" w:rsidRDefault="000D6C6F" w:rsidP="000D6C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0D6C6F" w:rsidRPr="00015790" w:rsidTr="00122CDA">
        <w:trPr>
          <w:gridAfter w:val="1"/>
          <w:trHeight w:val="70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6F" w:rsidRDefault="00D3416F" w:rsidP="00D341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124D32" w:rsidRDefault="00D3416F" w:rsidP="00D341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sl-SI"/>
              </w:rPr>
              <w:t xml:space="preserve">/ </w:t>
            </w:r>
            <w:bookmarkStart w:id="0" w:name="_GoBack"/>
            <w:bookmarkEnd w:id="0"/>
          </w:p>
          <w:p w:rsidR="00D3416F" w:rsidRDefault="00D3416F" w:rsidP="00D3416F">
            <w:pPr>
              <w:pStyle w:val="Odstavekseznama"/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3B8" w:rsidRDefault="00FF33B8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</w:p>
          <w:p w:rsidR="00015790" w:rsidRDefault="00FF33B8" w:rsidP="00B00E92">
            <w:pPr>
              <w:spacing w:after="0" w:line="240" w:lineRule="auto"/>
              <w:jc w:val="left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  <w:r w:rsidRPr="00FF33B8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3. OPIS NAČINA DOSTOPA DO INFORMACIJ JAVNEGA ZNAČAJA</w:t>
            </w:r>
          </w:p>
          <w:p w:rsidR="00FF33B8" w:rsidRPr="00015790" w:rsidRDefault="00FF33B8" w:rsidP="00B00E9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c>
          <w:tcPr>
            <w:tcW w:w="9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2A" w:rsidRDefault="009A4B2A" w:rsidP="00B00E9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Večina informacij je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stalno </w:t>
            </w: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dostopna na spletnem naslovu </w:t>
            </w:r>
            <w:hyperlink r:id="rId22" w:history="1">
              <w:r w:rsidRPr="00ED2016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http://www.zrsbr.si/</w:t>
              </w:r>
            </w:hyperlink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.</w:t>
            </w: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br/>
              <w:t xml:space="preserve">Dostop do informacij v fizični obliki v prostorih </w:t>
            </w:r>
            <w:r w:rsidR="00FF33B8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Zavoda Republike Slovenije za blagovne rezerve</w:t>
            </w: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, </w:t>
            </w:r>
            <w:r w:rsidR="00FF33B8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Dunajska 106, </w:t>
            </w: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1000 Ljubljana</w:t>
            </w:r>
            <w:r w:rsidR="00FF33B8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, vsak delavnik od 9.00 do 15.00 (v petek do 14.0</w:t>
            </w: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0). Pisno zaprosilo za dostop do informacij javnega značaja lahko prosilci pošljejo na naslov </w:t>
            </w:r>
            <w:r w:rsidR="005B5008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organa</w:t>
            </w: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.</w:t>
            </w: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br/>
              <w:t xml:space="preserve">Dostopnost do informacij javnega značaja za ljudi s posebnimi potrebami je v skladu s 15. členom </w:t>
            </w:r>
            <w:hyperlink r:id="rId23" w:tgtFrame="_blank" w:history="1">
              <w:r w:rsidRPr="003B6814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Uredbe o posredovanju in ponovni uporabi informacij javnega značaja</w:t>
              </w:r>
              <w:r w:rsidRPr="00FF33B8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u w:val="none"/>
                  <w:lang w:eastAsia="sl-SI"/>
                </w:rPr>
                <w:t xml:space="preserve"> </w:t>
              </w:r>
            </w:hyperlink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prav tako mogoč, saj je v stavbi dvigalo, možen je dostop za vpogled v dokumente z invalidskimi vozički, na spletnih straneh je možen ogled dokumentov tudi za slabovidne (povečava črk). Vse informacije je možno pridobiti tudi izključno v tekstovni obliki.</w:t>
            </w: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 </w:t>
            </w: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Postopek dostopa do informacij javnega značaja je natančno opredeljen v </w:t>
            </w:r>
            <w:hyperlink r:id="rId24" w:tgtFrame="_blank" w:history="1">
              <w:r w:rsidRPr="003B6814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>Zakonu o dostopu do informacij javnega značaja</w:t>
              </w:r>
            </w:hyperlink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.</w:t>
            </w:r>
          </w:p>
          <w:p w:rsidR="003B6814" w:rsidRPr="003B6814" w:rsidRDefault="003B6814" w:rsidP="003B681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br/>
              <w:t xml:space="preserve">Vpogled v zahtevano informacijo javnega značaja je brezplačen. Za posredovanje informacij lahko organ prosilcu zaračuna le materialne stroške, kadar ti presegajo 20 eurov (z vključenim DDV). Stroški se zaračunajo v skladu s 16., 17. in 18. členom </w:t>
            </w:r>
            <w:hyperlink r:id="rId25" w:tgtFrame="_blank" w:history="1">
              <w:r w:rsidRPr="003B6814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 xml:space="preserve">Uredbe o posredovanju in ponovni uporabi informacij javnega značaja. </w:t>
              </w:r>
            </w:hyperlink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Če prosilec zahteva informacije javnega značaja v večjem obsegu, se lahko zahteva </w:t>
            </w:r>
            <w:proofErr w:type="spellStart"/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vnaprejšen</w:t>
            </w:r>
            <w:proofErr w:type="spellEnd"/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 polog odmerjenega zneska za kritje stroškov posredovanja zahtevanih informacij</w:t>
            </w:r>
          </w:p>
          <w:p w:rsidR="00015790" w:rsidRPr="00015790" w:rsidRDefault="00015790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</w:tcPr>
          <w:p w:rsidR="003B6814" w:rsidRPr="003B6814" w:rsidRDefault="003B6814" w:rsidP="003B6814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33B8" w:rsidRPr="003B6814" w:rsidTr="00122CDA">
        <w:trPr>
          <w:gridAfter w:val="1"/>
        </w:trPr>
        <w:tc>
          <w:tcPr>
            <w:tcW w:w="918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B8" w:rsidRDefault="00FF33B8" w:rsidP="00B00E9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21" w:rsidRDefault="002A6E21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015790" w:rsidRPr="002A6E21" w:rsidRDefault="002A6E21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4. STROŠKOVNIK POSREDOVANJA INFORMACIJ JAVNEGA ZNAČAJA</w:t>
            </w:r>
          </w:p>
          <w:p w:rsidR="002A6E21" w:rsidRPr="00015790" w:rsidRDefault="002A6E21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2A6E21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21" w:rsidRDefault="002A6E21" w:rsidP="00B00E9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B377F5" w:rsidRDefault="00B377F5" w:rsidP="00B00E9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2A6E21" w:rsidRDefault="002A6E21" w:rsidP="00B00E9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Cene materialnih stroškov za posredovanje informacij javnega značaja so določene z enotnim stroškovnikom v 17. členu </w:t>
            </w:r>
            <w:hyperlink r:id="rId26" w:tgtFrame="_blank" w:history="1">
              <w:r w:rsidRPr="002A6E21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 xml:space="preserve">Uredbe o posredovanju in ponovni uporabi informacij javnega značaja. </w:t>
              </w:r>
            </w:hyperlink>
          </w:p>
          <w:p w:rsidR="002A6E21" w:rsidRPr="00015790" w:rsidRDefault="002A6E21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Cene materialnih stroškov za posredovanje informacij javnega značaja so (brez DDV):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1.      ena stran fotokopije ali tiskanega formata A4 0,06 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2.      ena stran fotokopije ali tiskanega formata A3 0,13 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3.      ena stran fotokopije ali tiskanega večjega formata 1,25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4.      ena stran barvne fotokopije ali tiskanega formata A4 0,63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5.      ena stran barvne fotokopije ali tiskanega formata A3 1,25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6.      ena stran barvne fotokopije ali tiskanega večjega formata 2,50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7.      elektronski zapis na eni zgoščenki CD 2,09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8.      elektronski zapis na eni zgoščenki DVD-R 2,92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9.      elektronski zapis na enem USB-ključku, cena, po kateri je USB-ključek organ nabavil,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10.   pretvorba ene strani dokumenta formata A4 iz fizične v elektronsko obliko 0,08 eura,</w:t>
            </w:r>
          </w:p>
          <w:p w:rsidR="002A6E21" w:rsidRP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11.   pretvorba ene strani dokumenta formata A3 iz fizične v elektronsko obliko 0,20 eura,</w:t>
            </w: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12.   poštnina za pošiljanje informacij po pošti skladno z veljavnim cenikom za poštne storitve.</w:t>
            </w: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Vpogled v zahtevano informacijo javnega značaja je brezplačen.</w:t>
            </w: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Za posredovanje informacij lahko organ prosilcu zaračuna le materialne stroške, kadar ti presegajo 20 eurov (z vključenim DDV). </w:t>
            </w: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Stroški se zaračunajo v skladu s 16., 17. in 18. členom </w:t>
            </w:r>
            <w:hyperlink r:id="rId27" w:tgtFrame="_blank" w:history="1">
              <w:r w:rsidRPr="003B6814">
                <w:rPr>
                  <w:rStyle w:val="Hiperpovezava"/>
                  <w:rFonts w:ascii="Verdana" w:eastAsia="Times New Roman" w:hAnsi="Verdana" w:cs="Arial"/>
                  <w:sz w:val="18"/>
                  <w:szCs w:val="18"/>
                  <w:lang w:eastAsia="sl-SI"/>
                </w:rPr>
                <w:t xml:space="preserve">Uredbe o posredovanju in ponovni uporabi informacij javnega značaja. </w:t>
              </w:r>
            </w:hyperlink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Če prosilec zahteva informacije javnega značaja v večjem obsegu, se lahko zahteva </w:t>
            </w:r>
            <w:proofErr w:type="spellStart"/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vnaprejšen</w:t>
            </w:r>
            <w:proofErr w:type="spellEnd"/>
            <w:r w:rsidRPr="003B6814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 polog odmerjenega zneska za kritje stroškov posredovanja zahtevanih informacij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.</w:t>
            </w:r>
          </w:p>
          <w:p w:rsidR="002A6E21" w:rsidRDefault="002A6E21" w:rsidP="002A6E2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</w:p>
          <w:p w:rsidR="002A6E21" w:rsidRDefault="002A6E21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  <w:p w:rsidR="00B377F5" w:rsidRPr="00015790" w:rsidRDefault="00B377F5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  <w:tr w:rsidR="00015790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790" w:rsidRPr="00015790" w:rsidRDefault="00122CDA" w:rsidP="00B00E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122CDA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lastRenderedPageBreak/>
              <w:t>5. STROŠKOVNIK ZA PONOVNO UPORABO, CENIK ALI DRUGE POGOJE ZA PONOVNO UPORABO INFORMACIJ JAVNEGA ZNAČAJA</w:t>
            </w:r>
          </w:p>
        </w:tc>
      </w:tr>
      <w:tr w:rsidR="00122CDA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DA" w:rsidRDefault="00122CDA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  <w:p w:rsidR="00122CDA" w:rsidRDefault="00122CDA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  <w:t>/</w:t>
            </w:r>
          </w:p>
          <w:p w:rsidR="00122CDA" w:rsidRDefault="00122CDA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122CDA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DA" w:rsidRDefault="00122CDA" w:rsidP="00B00E9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122CDA" w:rsidRPr="00015790" w:rsidTr="00122CDA">
        <w:trPr>
          <w:gridAfter w:val="1"/>
        </w:trPr>
        <w:tc>
          <w:tcPr>
            <w:tcW w:w="9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DA" w:rsidRPr="00122CDA" w:rsidRDefault="00122CDA" w:rsidP="00122C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</w:pPr>
          </w:p>
          <w:p w:rsidR="00122CDA" w:rsidRPr="00015790" w:rsidRDefault="00122CDA" w:rsidP="00122C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122CDA">
              <w:rPr>
                <w:rFonts w:ascii="Verdana" w:eastAsia="Times New Roman" w:hAnsi="Verdana" w:cs="Arial"/>
                <w:b/>
                <w:bCs/>
                <w:color w:val="0070C0"/>
                <w:sz w:val="18"/>
                <w:szCs w:val="18"/>
                <w:lang w:eastAsia="sl-SI"/>
              </w:rPr>
              <w:t>6. SEZNAM NAJPOGOSTEJE ZAHTEVANIH INFORMACIJ JAVNEGA ZNAČAJA</w:t>
            </w:r>
          </w:p>
        </w:tc>
      </w:tr>
      <w:tr w:rsidR="00122CDA" w:rsidRPr="00015790" w:rsidTr="00B377F5">
        <w:trPr>
          <w:gridAfter w:val="1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CDA" w:rsidRPr="00015790" w:rsidRDefault="00122CDA" w:rsidP="00122C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  <w:r w:rsidRPr="00015790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 </w:t>
            </w:r>
          </w:p>
          <w:p w:rsidR="00122CDA" w:rsidRPr="002A6E21" w:rsidRDefault="00122CDA" w:rsidP="00122C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- </w:t>
            </w: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informacije v zvezi z izvajanjem javnih razpisov</w:t>
            </w:r>
          </w:p>
          <w:p w:rsidR="00122CDA" w:rsidRDefault="00122CDA" w:rsidP="00122C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- vpogledi v </w:t>
            </w: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 xml:space="preserve">razpisne dokumentacije </w:t>
            </w:r>
          </w:p>
          <w:p w:rsidR="00122CDA" w:rsidRPr="002A6E21" w:rsidRDefault="00122CDA" w:rsidP="00122CD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- informacije o izvedenih javnih razpisih</w:t>
            </w:r>
          </w:p>
          <w:p w:rsidR="00122CDA" w:rsidRPr="002A6E21" w:rsidRDefault="00122CDA" w:rsidP="00122CDA">
            <w:pPr>
              <w:spacing w:after="0" w:line="240" w:lineRule="auto"/>
              <w:ind w:left="142"/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</w:pPr>
            <w:r w:rsidRPr="002A6E21">
              <w:rPr>
                <w:rFonts w:ascii="Verdana" w:eastAsia="Times New Roman" w:hAnsi="Verdana" w:cs="Arial"/>
                <w:sz w:val="18"/>
                <w:szCs w:val="18"/>
                <w:lang w:eastAsia="sl-SI"/>
              </w:rPr>
              <w:t> </w:t>
            </w:r>
          </w:p>
          <w:p w:rsidR="00122CDA" w:rsidRPr="00015790" w:rsidRDefault="00122CDA" w:rsidP="00122CDA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18"/>
                <w:szCs w:val="18"/>
                <w:lang w:eastAsia="sl-SI"/>
              </w:rPr>
            </w:pPr>
          </w:p>
        </w:tc>
      </w:tr>
    </w:tbl>
    <w:p w:rsidR="00356AC2" w:rsidRPr="00015790" w:rsidRDefault="00356AC2">
      <w:pPr>
        <w:rPr>
          <w:rFonts w:ascii="Verdana" w:hAnsi="Verdana"/>
          <w:sz w:val="18"/>
          <w:szCs w:val="18"/>
        </w:rPr>
      </w:pPr>
    </w:p>
    <w:p w:rsidR="00356AC2" w:rsidRPr="00015790" w:rsidRDefault="00356AC2">
      <w:pPr>
        <w:rPr>
          <w:rFonts w:ascii="Verdana" w:hAnsi="Verdana"/>
          <w:sz w:val="18"/>
          <w:szCs w:val="18"/>
        </w:rPr>
      </w:pPr>
    </w:p>
    <w:sectPr w:rsidR="00356AC2" w:rsidRPr="00015790" w:rsidSect="00015790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32A7"/>
    <w:multiLevelType w:val="hybridMultilevel"/>
    <w:tmpl w:val="C0F2BCC6"/>
    <w:lvl w:ilvl="0" w:tplc="52529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59"/>
    <w:rsid w:val="00015790"/>
    <w:rsid w:val="000D6C6F"/>
    <w:rsid w:val="00122CDA"/>
    <w:rsid w:val="00124D32"/>
    <w:rsid w:val="001E3059"/>
    <w:rsid w:val="00205B10"/>
    <w:rsid w:val="002A6E21"/>
    <w:rsid w:val="003423CD"/>
    <w:rsid w:val="00356AC2"/>
    <w:rsid w:val="003B6814"/>
    <w:rsid w:val="00526FD8"/>
    <w:rsid w:val="005B5008"/>
    <w:rsid w:val="00647ECA"/>
    <w:rsid w:val="006D73D2"/>
    <w:rsid w:val="008E5420"/>
    <w:rsid w:val="0090273C"/>
    <w:rsid w:val="00912CC2"/>
    <w:rsid w:val="009A4B2A"/>
    <w:rsid w:val="00A10B76"/>
    <w:rsid w:val="00A64ED7"/>
    <w:rsid w:val="00A83885"/>
    <w:rsid w:val="00B377F5"/>
    <w:rsid w:val="00B82A42"/>
    <w:rsid w:val="00BA5B70"/>
    <w:rsid w:val="00C62F4A"/>
    <w:rsid w:val="00CB5B8E"/>
    <w:rsid w:val="00D3416F"/>
    <w:rsid w:val="00DD4162"/>
    <w:rsid w:val="00F86989"/>
    <w:rsid w:val="00FA70E0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D887"/>
  <w15:chartTrackingRefBased/>
  <w15:docId w15:val="{1DAE7206-A3F7-4ABF-B5FC-F35BBABB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/>
    </w:pPr>
  </w:style>
  <w:style w:type="paragraph" w:styleId="Naslov1">
    <w:name w:val="heading 1"/>
    <w:basedOn w:val="Navaden"/>
    <w:link w:val="Naslov1Znak"/>
    <w:uiPriority w:val="9"/>
    <w:qFormat/>
    <w:rsid w:val="001E305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305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E3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305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E3059"/>
    <w:rPr>
      <w:b/>
      <w:bCs/>
    </w:rPr>
  </w:style>
  <w:style w:type="paragraph" w:styleId="Odstavekseznama">
    <w:name w:val="List Paragraph"/>
    <w:basedOn w:val="Navaden"/>
    <w:uiPriority w:val="34"/>
    <w:qFormat/>
    <w:rsid w:val="00A8388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B6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naralocnik@zrsbr.si" TargetMode="External"/><Relationship Id="rId13" Type="http://schemas.openxmlformats.org/officeDocument/2006/relationships/hyperlink" Target="http://www.pisrs.si/Pis.web/pregledPredpisa?id=ZAKO430" TargetMode="External"/><Relationship Id="rId18" Type="http://schemas.openxmlformats.org/officeDocument/2006/relationships/hyperlink" Target="http://www.pisrs.si/Pis.web/pregledPredpisa?id=URED880" TargetMode="External"/><Relationship Id="rId26" Type="http://schemas.openxmlformats.org/officeDocument/2006/relationships/hyperlink" Target="http://www.pisrs.si/Pis.web/pregledPredpisa?id=URED694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isrs.si/Pis.web/" TargetMode="External"/><Relationship Id="rId7" Type="http://schemas.openxmlformats.org/officeDocument/2006/relationships/hyperlink" Target="mailto:lojzka.sever@zrsbr.si" TargetMode="External"/><Relationship Id="rId12" Type="http://schemas.openxmlformats.org/officeDocument/2006/relationships/hyperlink" Target="mailto:ivan.gale@zrsbr.si" TargetMode="External"/><Relationship Id="rId17" Type="http://schemas.openxmlformats.org/officeDocument/2006/relationships/hyperlink" Target="http://www.pisrs.si/Pis.web/pregledPredpisa?id=PRAV11452" TargetMode="External"/><Relationship Id="rId25" Type="http://schemas.openxmlformats.org/officeDocument/2006/relationships/hyperlink" Target="http://www.pisrs.si/Pis.web/pregledPredpisa?id=URED6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srs.si/Pis.web/pregledPredpisa?id=URED6336" TargetMode="External"/><Relationship Id="rId20" Type="http://schemas.openxmlformats.org/officeDocument/2006/relationships/hyperlink" Target="http://www.pisrs.si/Pis.web/pregledPredpisa?id=PRAV1019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zrsbr.si" TargetMode="External"/><Relationship Id="rId11" Type="http://schemas.openxmlformats.org/officeDocument/2006/relationships/hyperlink" Target="mailto:bostjan.klofutar@zrsbr.si" TargetMode="External"/><Relationship Id="rId24" Type="http://schemas.openxmlformats.org/officeDocument/2006/relationships/hyperlink" Target="https://www.ip-rs.si/zakonodaja/zakon-o-dostopu-do-informacij-javnega-znaca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srs.si/Pis.web/pregledPredpisa?id=URED6336" TargetMode="External"/><Relationship Id="rId23" Type="http://schemas.openxmlformats.org/officeDocument/2006/relationships/hyperlink" Target="http://www.pisrs.si/Pis.web/pregledPredpisa?id=URED6941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iljem.jamnik@zrsbr.si" TargetMode="External"/><Relationship Id="rId19" Type="http://schemas.openxmlformats.org/officeDocument/2006/relationships/hyperlink" Target="http://www.pisrs.si/Pis.web/pregledPredpisa?id=PRAV590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gale@zrsbr.si" TargetMode="External"/><Relationship Id="rId14" Type="http://schemas.openxmlformats.org/officeDocument/2006/relationships/hyperlink" Target="http://www.pisrs.si/Pis.web/pregledPredpisa?id=SKLE144" TargetMode="External"/><Relationship Id="rId22" Type="http://schemas.openxmlformats.org/officeDocument/2006/relationships/hyperlink" Target="http://www.zrsbr.si/" TargetMode="External"/><Relationship Id="rId27" Type="http://schemas.openxmlformats.org/officeDocument/2006/relationships/hyperlink" Target="http://www.pisrs.si/Pis.web/pregledPredpisa?id=URED69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1A6694-7916-444F-9697-048320CA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ZAKRAJŠEK</dc:creator>
  <cp:keywords/>
  <dc:description/>
  <cp:lastModifiedBy>Ivan GALE</cp:lastModifiedBy>
  <cp:revision>11</cp:revision>
  <dcterms:created xsi:type="dcterms:W3CDTF">2018-02-20T13:41:00Z</dcterms:created>
  <dcterms:modified xsi:type="dcterms:W3CDTF">2018-02-21T08:30:00Z</dcterms:modified>
</cp:coreProperties>
</file>