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1E9" w:rsidRDefault="00EE0596" w:rsidP="00EE059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D678B">
        <w:rPr>
          <w:rFonts w:ascii="Arial" w:hAnsi="Arial" w:cs="Arial"/>
          <w:color w:val="000000"/>
          <w:sz w:val="22"/>
          <w:szCs w:val="22"/>
        </w:rPr>
        <w:t xml:space="preserve">Številka:  </w:t>
      </w:r>
      <w:r w:rsidR="00E06680">
        <w:rPr>
          <w:rFonts w:ascii="Arial" w:hAnsi="Arial" w:cs="Arial"/>
          <w:color w:val="000000"/>
          <w:sz w:val="22"/>
          <w:szCs w:val="22"/>
        </w:rPr>
        <w:t>690-1</w:t>
      </w:r>
      <w:r w:rsidR="007341E9">
        <w:rPr>
          <w:rFonts w:ascii="Arial" w:hAnsi="Arial" w:cs="Arial"/>
          <w:color w:val="000000"/>
          <w:sz w:val="22"/>
          <w:szCs w:val="22"/>
        </w:rPr>
        <w:t>/</w:t>
      </w:r>
      <w:r w:rsidR="00E06680">
        <w:rPr>
          <w:rFonts w:ascii="Arial" w:hAnsi="Arial" w:cs="Arial"/>
          <w:color w:val="000000"/>
          <w:sz w:val="22"/>
          <w:szCs w:val="22"/>
        </w:rPr>
        <w:t>LČ</w:t>
      </w:r>
    </w:p>
    <w:p w:rsidR="00EE0596" w:rsidRPr="003D678B" w:rsidRDefault="00E06680" w:rsidP="00EE059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EE0596" w:rsidRPr="003D678B">
        <w:rPr>
          <w:rFonts w:ascii="Arial" w:hAnsi="Arial" w:cs="Arial"/>
          <w:color w:val="000000"/>
          <w:sz w:val="22"/>
          <w:szCs w:val="22"/>
        </w:rPr>
        <w:t xml:space="preserve">atum: </w:t>
      </w:r>
      <w:r w:rsidR="003A7EEF">
        <w:rPr>
          <w:rFonts w:ascii="Arial" w:hAnsi="Arial" w:cs="Arial"/>
          <w:color w:val="000000"/>
          <w:sz w:val="22"/>
          <w:szCs w:val="22"/>
        </w:rPr>
        <w:t xml:space="preserve">  </w:t>
      </w:r>
      <w:r w:rsidR="0033711B">
        <w:rPr>
          <w:rFonts w:ascii="Arial" w:hAnsi="Arial" w:cs="Arial"/>
          <w:color w:val="000000"/>
          <w:sz w:val="22"/>
          <w:szCs w:val="22"/>
        </w:rPr>
        <w:t>05</w:t>
      </w:r>
      <w:r w:rsidR="007341E9">
        <w:rPr>
          <w:rFonts w:ascii="Arial" w:hAnsi="Arial" w:cs="Arial"/>
          <w:color w:val="000000"/>
          <w:sz w:val="22"/>
          <w:szCs w:val="22"/>
        </w:rPr>
        <w:t>.0</w:t>
      </w:r>
      <w:r w:rsidR="0033711B">
        <w:rPr>
          <w:rFonts w:ascii="Arial" w:hAnsi="Arial" w:cs="Arial"/>
          <w:color w:val="000000"/>
          <w:sz w:val="22"/>
          <w:szCs w:val="22"/>
        </w:rPr>
        <w:t>6</w:t>
      </w:r>
      <w:r w:rsidR="007341E9">
        <w:rPr>
          <w:rFonts w:ascii="Arial" w:hAnsi="Arial" w:cs="Arial"/>
          <w:color w:val="000000"/>
          <w:sz w:val="22"/>
          <w:szCs w:val="22"/>
        </w:rPr>
        <w:t>.2019</w:t>
      </w:r>
    </w:p>
    <w:p w:rsidR="00EE0596" w:rsidRPr="003D678B" w:rsidRDefault="00EE0596" w:rsidP="00EE059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E0596" w:rsidRPr="003D678B" w:rsidRDefault="00EE0596" w:rsidP="00EE0596">
      <w:pPr>
        <w:rPr>
          <w:rFonts w:ascii="Arial" w:hAnsi="Arial" w:cs="Arial"/>
          <w:color w:val="000000"/>
          <w:sz w:val="22"/>
          <w:szCs w:val="22"/>
        </w:rPr>
      </w:pPr>
    </w:p>
    <w:p w:rsidR="00EE0596" w:rsidRPr="003D678B" w:rsidRDefault="00EE0596" w:rsidP="00EE0596">
      <w:pPr>
        <w:rPr>
          <w:rFonts w:ascii="Arial" w:hAnsi="Arial" w:cs="Arial"/>
          <w:color w:val="000000"/>
          <w:sz w:val="22"/>
          <w:szCs w:val="22"/>
        </w:rPr>
      </w:pPr>
      <w:r w:rsidRPr="003D678B">
        <w:rPr>
          <w:rFonts w:ascii="Arial" w:hAnsi="Arial" w:cs="Arial"/>
          <w:color w:val="000000"/>
          <w:sz w:val="22"/>
          <w:szCs w:val="22"/>
        </w:rPr>
        <w:t xml:space="preserve">Zadeva:  Javni poziv za zbiranje ponudb za prodajo </w:t>
      </w:r>
      <w:r w:rsidR="00B55730">
        <w:rPr>
          <w:rFonts w:ascii="Arial" w:hAnsi="Arial" w:cs="Arial"/>
          <w:color w:val="000000"/>
          <w:sz w:val="22"/>
          <w:szCs w:val="22"/>
        </w:rPr>
        <w:t>motornih olj</w:t>
      </w:r>
    </w:p>
    <w:p w:rsidR="00EE0596" w:rsidRPr="003D678B" w:rsidRDefault="00EE0596" w:rsidP="00EE0596">
      <w:pPr>
        <w:rPr>
          <w:rFonts w:ascii="Arial" w:hAnsi="Arial" w:cs="Arial"/>
          <w:color w:val="000000"/>
          <w:sz w:val="22"/>
          <w:szCs w:val="22"/>
        </w:rPr>
      </w:pPr>
    </w:p>
    <w:p w:rsidR="00EE0596" w:rsidRPr="003D678B" w:rsidRDefault="00EE0596" w:rsidP="00EE0596">
      <w:pPr>
        <w:jc w:val="both"/>
        <w:rPr>
          <w:rFonts w:ascii="Arial" w:hAnsi="Arial" w:cs="Arial"/>
          <w:sz w:val="22"/>
          <w:szCs w:val="22"/>
        </w:rPr>
      </w:pPr>
      <w:r w:rsidRPr="003D678B">
        <w:rPr>
          <w:rFonts w:ascii="Arial" w:hAnsi="Arial" w:cs="Arial"/>
          <w:sz w:val="22"/>
          <w:szCs w:val="22"/>
        </w:rPr>
        <w:t>Na podlagi Zakona o blagovnih rezervah (Ur</w:t>
      </w:r>
      <w:r w:rsidR="003D678B" w:rsidRPr="003D678B">
        <w:rPr>
          <w:rFonts w:ascii="Arial" w:hAnsi="Arial" w:cs="Arial"/>
          <w:sz w:val="22"/>
          <w:szCs w:val="22"/>
        </w:rPr>
        <w:t>adni</w:t>
      </w:r>
      <w:r w:rsidRPr="003D678B">
        <w:rPr>
          <w:rFonts w:ascii="Arial" w:hAnsi="Arial" w:cs="Arial"/>
          <w:sz w:val="22"/>
          <w:szCs w:val="22"/>
        </w:rPr>
        <w:t xml:space="preserve"> l</w:t>
      </w:r>
      <w:r w:rsidR="003D678B" w:rsidRPr="003D678B">
        <w:rPr>
          <w:rFonts w:ascii="Arial" w:hAnsi="Arial" w:cs="Arial"/>
          <w:sz w:val="22"/>
          <w:szCs w:val="22"/>
        </w:rPr>
        <w:t>ist</w:t>
      </w:r>
      <w:r w:rsidRPr="003D678B">
        <w:rPr>
          <w:rFonts w:ascii="Arial" w:hAnsi="Arial" w:cs="Arial"/>
          <w:sz w:val="22"/>
          <w:szCs w:val="22"/>
        </w:rPr>
        <w:t xml:space="preserve"> RS št. 96/09 ZBR-UPB 2, št. 83/2012) </w:t>
      </w:r>
      <w:r w:rsidR="006168C3">
        <w:rPr>
          <w:rFonts w:ascii="Arial" w:hAnsi="Arial" w:cs="Arial"/>
          <w:sz w:val="22"/>
          <w:szCs w:val="22"/>
        </w:rPr>
        <w:t>objavljamo</w:t>
      </w:r>
      <w:r w:rsidRPr="003D678B">
        <w:rPr>
          <w:rFonts w:ascii="Arial" w:hAnsi="Arial" w:cs="Arial"/>
          <w:sz w:val="22"/>
          <w:szCs w:val="22"/>
        </w:rPr>
        <w:t xml:space="preserve"> javn</w:t>
      </w:r>
      <w:r w:rsidR="006168C3">
        <w:rPr>
          <w:rFonts w:ascii="Arial" w:hAnsi="Arial" w:cs="Arial"/>
          <w:sz w:val="22"/>
          <w:szCs w:val="22"/>
        </w:rPr>
        <w:t>i</w:t>
      </w:r>
      <w:r w:rsidRPr="003D678B">
        <w:rPr>
          <w:rFonts w:ascii="Arial" w:hAnsi="Arial" w:cs="Arial"/>
          <w:sz w:val="22"/>
          <w:szCs w:val="22"/>
        </w:rPr>
        <w:t xml:space="preserve"> poziv za zbiranje ponudb za prodajo </w:t>
      </w:r>
      <w:r w:rsidR="00E06680">
        <w:rPr>
          <w:rFonts w:ascii="Arial" w:hAnsi="Arial" w:cs="Arial"/>
          <w:sz w:val="22"/>
          <w:szCs w:val="22"/>
        </w:rPr>
        <w:t>motornih olj</w:t>
      </w:r>
      <w:r w:rsidRPr="003D678B">
        <w:rPr>
          <w:rFonts w:ascii="Arial" w:hAnsi="Arial" w:cs="Arial"/>
          <w:sz w:val="22"/>
          <w:szCs w:val="22"/>
        </w:rPr>
        <w:t xml:space="preserve">. </w:t>
      </w:r>
    </w:p>
    <w:p w:rsidR="00EE0596" w:rsidRPr="003D678B" w:rsidRDefault="00EE0596" w:rsidP="00EE0596">
      <w:pPr>
        <w:jc w:val="both"/>
        <w:rPr>
          <w:rFonts w:ascii="Arial" w:hAnsi="Arial" w:cs="Arial"/>
          <w:sz w:val="22"/>
          <w:szCs w:val="22"/>
        </w:rPr>
      </w:pPr>
    </w:p>
    <w:p w:rsidR="00E06680" w:rsidRDefault="00E06680" w:rsidP="00E06680">
      <w:pPr>
        <w:rPr>
          <w:rFonts w:ascii="Arial" w:hAnsi="Arial" w:cs="Arial"/>
        </w:rPr>
      </w:pPr>
      <w:r w:rsidRPr="00E06680">
        <w:rPr>
          <w:rFonts w:ascii="Arial" w:hAnsi="Arial" w:cs="Arial"/>
          <w:b/>
        </w:rPr>
        <w:t>1.</w:t>
      </w:r>
      <w:r w:rsidR="00EE0596" w:rsidRPr="00E06680">
        <w:rPr>
          <w:rFonts w:ascii="Arial" w:hAnsi="Arial" w:cs="Arial"/>
        </w:rPr>
        <w:t xml:space="preserve">Prodajalec: Zavod Republike Slovenije za blagovne rezerve, Dunajska 106, </w:t>
      </w:r>
      <w:r w:rsidR="00B45B3C" w:rsidRPr="00E06680">
        <w:rPr>
          <w:rFonts w:ascii="Arial" w:hAnsi="Arial" w:cs="Arial"/>
        </w:rPr>
        <w:t xml:space="preserve">1000 </w:t>
      </w:r>
    </w:p>
    <w:p w:rsidR="00EE0596" w:rsidRPr="00E06680" w:rsidRDefault="00EE0596" w:rsidP="00E06680">
      <w:pPr>
        <w:ind w:firstLine="426"/>
        <w:rPr>
          <w:rFonts w:ascii="Arial" w:hAnsi="Arial" w:cs="Arial"/>
        </w:rPr>
      </w:pPr>
      <w:r w:rsidRPr="00E06680">
        <w:rPr>
          <w:rFonts w:ascii="Arial" w:hAnsi="Arial" w:cs="Arial"/>
        </w:rPr>
        <w:t>Ljubljana</w:t>
      </w:r>
    </w:p>
    <w:p w:rsidR="00E06680" w:rsidRPr="00E06680" w:rsidRDefault="00E06680" w:rsidP="00E06680">
      <w:pPr>
        <w:pStyle w:val="Odstavekseznama"/>
        <w:rPr>
          <w:rFonts w:ascii="Arial" w:hAnsi="Arial" w:cs="Arial"/>
        </w:rPr>
      </w:pPr>
    </w:p>
    <w:p w:rsidR="00EE0596" w:rsidRDefault="00EE0596" w:rsidP="00EE059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678B">
        <w:rPr>
          <w:rFonts w:ascii="Arial" w:hAnsi="Arial" w:cs="Arial"/>
          <w:b/>
          <w:sz w:val="22"/>
          <w:szCs w:val="22"/>
        </w:rPr>
        <w:t xml:space="preserve">2.  </w:t>
      </w:r>
      <w:r w:rsidRPr="003D678B">
        <w:rPr>
          <w:rFonts w:ascii="Arial" w:hAnsi="Arial" w:cs="Arial"/>
          <w:sz w:val="22"/>
          <w:szCs w:val="22"/>
        </w:rPr>
        <w:t>Predmet prodaje je:</w:t>
      </w:r>
      <w:r w:rsidR="00F01D2F">
        <w:rPr>
          <w:rFonts w:ascii="Arial" w:hAnsi="Arial" w:cs="Arial"/>
          <w:sz w:val="22"/>
          <w:szCs w:val="22"/>
        </w:rPr>
        <w:t xml:space="preserve"> MOTORN</w:t>
      </w:r>
      <w:r w:rsidR="00B55730">
        <w:rPr>
          <w:rFonts w:ascii="Arial" w:hAnsi="Arial" w:cs="Arial"/>
          <w:sz w:val="22"/>
          <w:szCs w:val="22"/>
        </w:rPr>
        <w:t>A</w:t>
      </w:r>
      <w:r w:rsidR="00F01D2F">
        <w:rPr>
          <w:rFonts w:ascii="Arial" w:hAnsi="Arial" w:cs="Arial"/>
          <w:sz w:val="22"/>
          <w:szCs w:val="22"/>
        </w:rPr>
        <w:t xml:space="preserve"> OLJ</w:t>
      </w:r>
      <w:r w:rsidR="00B55730">
        <w:rPr>
          <w:rFonts w:ascii="Arial" w:hAnsi="Arial" w:cs="Arial"/>
          <w:sz w:val="22"/>
          <w:szCs w:val="22"/>
        </w:rPr>
        <w:t>A</w:t>
      </w:r>
      <w:r w:rsidR="00F01D2F">
        <w:rPr>
          <w:rFonts w:ascii="Arial" w:hAnsi="Arial" w:cs="Arial"/>
          <w:sz w:val="22"/>
          <w:szCs w:val="22"/>
        </w:rPr>
        <w:t xml:space="preserve"> </w:t>
      </w:r>
    </w:p>
    <w:p w:rsidR="00F01D2F" w:rsidRPr="003D678B" w:rsidRDefault="00F01D2F" w:rsidP="00EE0596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Ind w:w="38" w:type="dxa"/>
        <w:tblLook w:val="04A0" w:firstRow="1" w:lastRow="0" w:firstColumn="1" w:lastColumn="0" w:noHBand="0" w:noVBand="1"/>
      </w:tblPr>
      <w:tblGrid>
        <w:gridCol w:w="534"/>
        <w:gridCol w:w="3182"/>
        <w:gridCol w:w="1109"/>
        <w:gridCol w:w="987"/>
        <w:gridCol w:w="3436"/>
      </w:tblGrid>
      <w:tr w:rsidR="00F01D2F" w:rsidTr="004F1E95">
        <w:tc>
          <w:tcPr>
            <w:tcW w:w="534" w:type="dxa"/>
          </w:tcPr>
          <w:p w:rsidR="00F01D2F" w:rsidRDefault="00E06680" w:rsidP="00EE05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Za.</w:t>
            </w:r>
          </w:p>
          <w:p w:rsidR="00E06680" w:rsidRDefault="00E06680" w:rsidP="00EE05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št.</w:t>
            </w:r>
          </w:p>
        </w:tc>
        <w:tc>
          <w:tcPr>
            <w:tcW w:w="3222" w:type="dxa"/>
          </w:tcPr>
          <w:p w:rsidR="00E06680" w:rsidRDefault="00E06680" w:rsidP="00EE05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Vrsta motornega olja</w:t>
            </w:r>
          </w:p>
        </w:tc>
        <w:tc>
          <w:tcPr>
            <w:tcW w:w="1026" w:type="dxa"/>
          </w:tcPr>
          <w:p w:rsidR="00E06680" w:rsidRDefault="00E06680" w:rsidP="00EE05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pakiranje</w:t>
            </w:r>
          </w:p>
        </w:tc>
        <w:tc>
          <w:tcPr>
            <w:tcW w:w="987" w:type="dxa"/>
          </w:tcPr>
          <w:p w:rsidR="00E06680" w:rsidRDefault="00E06680" w:rsidP="00E06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Količina v litrih</w:t>
            </w:r>
          </w:p>
        </w:tc>
        <w:tc>
          <w:tcPr>
            <w:tcW w:w="3479" w:type="dxa"/>
          </w:tcPr>
          <w:p w:rsidR="00E06680" w:rsidRDefault="00E06680" w:rsidP="00F159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Lokacija skladiščenja</w:t>
            </w:r>
            <w:r w:rsidR="00F1593E">
              <w:rPr>
                <w:rFonts w:ascii="Arial" w:hAnsi="Arial" w:cs="Arial"/>
                <w:sz w:val="22"/>
                <w:szCs w:val="22"/>
              </w:rPr>
              <w:t xml:space="preserve"> in mesto prevzema</w:t>
            </w:r>
          </w:p>
        </w:tc>
      </w:tr>
      <w:tr w:rsidR="00F01D2F" w:rsidRPr="00E06680" w:rsidTr="004F1E95">
        <w:tc>
          <w:tcPr>
            <w:tcW w:w="534" w:type="dxa"/>
          </w:tcPr>
          <w:p w:rsidR="00E06680" w:rsidRPr="00E06680" w:rsidRDefault="00E06680" w:rsidP="00EE05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68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22" w:type="dxa"/>
          </w:tcPr>
          <w:p w:rsidR="00E06680" w:rsidRPr="00E06680" w:rsidRDefault="00E06680" w:rsidP="00EE05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680">
              <w:rPr>
                <w:rFonts w:ascii="Arial" w:hAnsi="Arial" w:cs="Arial"/>
                <w:sz w:val="18"/>
                <w:szCs w:val="18"/>
              </w:rPr>
              <w:t>OLMALINE PLUS SAE 15W-40</w:t>
            </w:r>
          </w:p>
        </w:tc>
        <w:tc>
          <w:tcPr>
            <w:tcW w:w="1026" w:type="dxa"/>
          </w:tcPr>
          <w:p w:rsidR="00E06680" w:rsidRPr="00E06680" w:rsidRDefault="00E06680" w:rsidP="004F1E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F1E9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000 lit</w:t>
            </w:r>
          </w:p>
        </w:tc>
        <w:tc>
          <w:tcPr>
            <w:tcW w:w="987" w:type="dxa"/>
          </w:tcPr>
          <w:p w:rsidR="00E06680" w:rsidRPr="00E06680" w:rsidRDefault="00E06680" w:rsidP="00655E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3479" w:type="dxa"/>
          </w:tcPr>
          <w:p w:rsidR="00E06680" w:rsidRPr="00E06680" w:rsidRDefault="00E06680" w:rsidP="00EE05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KOLI ŠPED d.o.o., </w:t>
            </w:r>
            <w:r w:rsidR="00F01D2F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avska cesta 22</w:t>
            </w:r>
            <w:r w:rsidR="00F01D2F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, 4000 Kranj</w:t>
            </w:r>
          </w:p>
        </w:tc>
      </w:tr>
      <w:tr w:rsidR="00F01D2F" w:rsidRPr="00E06680" w:rsidTr="004F1E95">
        <w:tc>
          <w:tcPr>
            <w:tcW w:w="534" w:type="dxa"/>
          </w:tcPr>
          <w:p w:rsidR="00E06680" w:rsidRPr="00E06680" w:rsidRDefault="00F01D2F" w:rsidP="00EE05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222" w:type="dxa"/>
          </w:tcPr>
          <w:p w:rsidR="00E06680" w:rsidRPr="00E06680" w:rsidRDefault="00E06680" w:rsidP="00EE05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680">
              <w:rPr>
                <w:rFonts w:ascii="Arial" w:hAnsi="Arial" w:cs="Arial"/>
                <w:sz w:val="18"/>
                <w:szCs w:val="18"/>
              </w:rPr>
              <w:t xml:space="preserve">OLMALINE </w:t>
            </w:r>
            <w:r>
              <w:rPr>
                <w:rFonts w:ascii="Arial" w:hAnsi="Arial" w:cs="Arial"/>
                <w:sz w:val="18"/>
                <w:szCs w:val="18"/>
              </w:rPr>
              <w:t>SHPD</w:t>
            </w:r>
            <w:r w:rsidRPr="00E06680">
              <w:rPr>
                <w:rFonts w:ascii="Arial" w:hAnsi="Arial" w:cs="Arial"/>
                <w:sz w:val="18"/>
                <w:szCs w:val="18"/>
              </w:rPr>
              <w:t xml:space="preserve"> SAE 15W-</w:t>
            </w: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26" w:type="dxa"/>
          </w:tcPr>
          <w:p w:rsidR="00E06680" w:rsidRPr="00E06680" w:rsidRDefault="00E06680" w:rsidP="004F1E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F1E9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000 lit</w:t>
            </w:r>
          </w:p>
        </w:tc>
        <w:tc>
          <w:tcPr>
            <w:tcW w:w="987" w:type="dxa"/>
          </w:tcPr>
          <w:p w:rsidR="00E06680" w:rsidRPr="00E06680" w:rsidRDefault="00902A9C" w:rsidP="00655E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bookmarkStart w:id="0" w:name="_GoBack"/>
            <w:bookmarkEnd w:id="0"/>
            <w:r w:rsidR="00E06680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3479" w:type="dxa"/>
          </w:tcPr>
          <w:p w:rsidR="00E06680" w:rsidRPr="00E06680" w:rsidRDefault="00F01D2F" w:rsidP="00EE05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KOLI ŠPED d.o.o., Savska cesta 22a, 4000 Kranj</w:t>
            </w:r>
          </w:p>
        </w:tc>
      </w:tr>
      <w:tr w:rsidR="00F01D2F" w:rsidRPr="00E06680" w:rsidTr="004F1E95">
        <w:tc>
          <w:tcPr>
            <w:tcW w:w="534" w:type="dxa"/>
          </w:tcPr>
          <w:p w:rsidR="00E06680" w:rsidRPr="00E06680" w:rsidRDefault="00F01D2F" w:rsidP="00EE05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222" w:type="dxa"/>
          </w:tcPr>
          <w:p w:rsidR="00E06680" w:rsidRPr="00E06680" w:rsidRDefault="00F01D2F" w:rsidP="00EE05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PETROL PREMIUM POWER 5W-40</w:t>
            </w:r>
          </w:p>
        </w:tc>
        <w:tc>
          <w:tcPr>
            <w:tcW w:w="1026" w:type="dxa"/>
          </w:tcPr>
          <w:p w:rsidR="00E06680" w:rsidRPr="00E06680" w:rsidRDefault="00F01D2F" w:rsidP="004F1E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 lit</w:t>
            </w:r>
          </w:p>
        </w:tc>
        <w:tc>
          <w:tcPr>
            <w:tcW w:w="987" w:type="dxa"/>
          </w:tcPr>
          <w:p w:rsidR="00E06680" w:rsidRPr="00E06680" w:rsidRDefault="00F01D2F" w:rsidP="00655E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2.050</w:t>
            </w:r>
          </w:p>
        </w:tc>
        <w:tc>
          <w:tcPr>
            <w:tcW w:w="3479" w:type="dxa"/>
          </w:tcPr>
          <w:p w:rsidR="00E06680" w:rsidRPr="00E06680" w:rsidRDefault="00F01D2F" w:rsidP="00EE05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PETROL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d.d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.. SDC ZALOG. Zaloška 259, 1260 LJUBLJANA - POLJE</w:t>
            </w:r>
          </w:p>
        </w:tc>
      </w:tr>
      <w:tr w:rsidR="00F01D2F" w:rsidRPr="00E06680" w:rsidTr="004F1E95">
        <w:tc>
          <w:tcPr>
            <w:tcW w:w="534" w:type="dxa"/>
          </w:tcPr>
          <w:p w:rsidR="00F01D2F" w:rsidRPr="00E06680" w:rsidRDefault="00F01D2F" w:rsidP="00523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222" w:type="dxa"/>
          </w:tcPr>
          <w:p w:rsidR="00F01D2F" w:rsidRPr="00E06680" w:rsidRDefault="00F01D2F" w:rsidP="00523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PETROL SUPER 15W-40</w:t>
            </w:r>
          </w:p>
        </w:tc>
        <w:tc>
          <w:tcPr>
            <w:tcW w:w="1026" w:type="dxa"/>
          </w:tcPr>
          <w:p w:rsidR="00F01D2F" w:rsidRPr="00E06680" w:rsidRDefault="00F01D2F" w:rsidP="004F1E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lit</w:t>
            </w:r>
          </w:p>
        </w:tc>
        <w:tc>
          <w:tcPr>
            <w:tcW w:w="987" w:type="dxa"/>
          </w:tcPr>
          <w:p w:rsidR="00F01D2F" w:rsidRPr="00E06680" w:rsidRDefault="00F01D2F" w:rsidP="00655E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18.000</w:t>
            </w:r>
          </w:p>
        </w:tc>
        <w:tc>
          <w:tcPr>
            <w:tcW w:w="3479" w:type="dxa"/>
          </w:tcPr>
          <w:p w:rsidR="00F01D2F" w:rsidRPr="00E06680" w:rsidRDefault="00F01D2F" w:rsidP="00523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PETROL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d.d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.. SDC ZALOG. Zaloška 259, 1260 LJUBLJANA - POLJE</w:t>
            </w:r>
          </w:p>
        </w:tc>
      </w:tr>
      <w:tr w:rsidR="00655E58" w:rsidRPr="00E06680" w:rsidTr="004F1E95">
        <w:tc>
          <w:tcPr>
            <w:tcW w:w="534" w:type="dxa"/>
          </w:tcPr>
          <w:p w:rsidR="00655E58" w:rsidRDefault="00655E58" w:rsidP="00523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2" w:type="dxa"/>
          </w:tcPr>
          <w:p w:rsidR="00655E58" w:rsidRDefault="00655E58" w:rsidP="00523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SKUPAJ </w:t>
            </w:r>
          </w:p>
        </w:tc>
        <w:tc>
          <w:tcPr>
            <w:tcW w:w="1026" w:type="dxa"/>
          </w:tcPr>
          <w:p w:rsidR="00655E58" w:rsidRDefault="00655E58" w:rsidP="00F01D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:rsidR="00655E58" w:rsidRDefault="00655E58" w:rsidP="00655E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70.050</w:t>
            </w:r>
          </w:p>
        </w:tc>
        <w:tc>
          <w:tcPr>
            <w:tcW w:w="3479" w:type="dxa"/>
          </w:tcPr>
          <w:p w:rsidR="00655E58" w:rsidRDefault="00655E58" w:rsidP="00523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6680" w:rsidRDefault="00E06680" w:rsidP="00EE0596">
      <w:pPr>
        <w:jc w:val="both"/>
        <w:rPr>
          <w:rFonts w:ascii="Arial" w:hAnsi="Arial" w:cs="Arial"/>
          <w:sz w:val="22"/>
          <w:szCs w:val="22"/>
        </w:rPr>
      </w:pPr>
    </w:p>
    <w:p w:rsidR="00EE0596" w:rsidRPr="003D678B" w:rsidRDefault="00EE0596" w:rsidP="00F01D2F">
      <w:pPr>
        <w:ind w:left="420"/>
        <w:jc w:val="both"/>
        <w:rPr>
          <w:rFonts w:ascii="Arial" w:hAnsi="Arial" w:cs="Arial"/>
          <w:sz w:val="22"/>
          <w:szCs w:val="22"/>
        </w:rPr>
      </w:pPr>
      <w:r w:rsidRPr="003D678B">
        <w:rPr>
          <w:rFonts w:ascii="Arial" w:hAnsi="Arial" w:cs="Arial"/>
          <w:sz w:val="22"/>
          <w:szCs w:val="22"/>
        </w:rPr>
        <w:t xml:space="preserve">Ponudnik </w:t>
      </w:r>
      <w:r w:rsidR="00655E58">
        <w:rPr>
          <w:rFonts w:ascii="Arial" w:hAnsi="Arial" w:cs="Arial"/>
          <w:sz w:val="22"/>
          <w:szCs w:val="22"/>
        </w:rPr>
        <w:t>poda ponudbeno ceno v EUR/liter, s tem da lahko p</w:t>
      </w:r>
      <w:r w:rsidRPr="003D678B">
        <w:rPr>
          <w:rFonts w:ascii="Arial" w:hAnsi="Arial" w:cs="Arial"/>
          <w:sz w:val="22"/>
          <w:szCs w:val="22"/>
        </w:rPr>
        <w:t>onudb</w:t>
      </w:r>
      <w:r w:rsidR="00655E58">
        <w:rPr>
          <w:rFonts w:ascii="Arial" w:hAnsi="Arial" w:cs="Arial"/>
          <w:sz w:val="22"/>
          <w:szCs w:val="22"/>
        </w:rPr>
        <w:t>i odkup samo za</w:t>
      </w:r>
      <w:r w:rsidRPr="003D678B">
        <w:rPr>
          <w:rFonts w:ascii="Arial" w:hAnsi="Arial" w:cs="Arial"/>
          <w:sz w:val="22"/>
          <w:szCs w:val="22"/>
        </w:rPr>
        <w:t xml:space="preserve"> </w:t>
      </w:r>
      <w:r w:rsidR="00F01D2F">
        <w:rPr>
          <w:rFonts w:ascii="Arial" w:hAnsi="Arial" w:cs="Arial"/>
          <w:sz w:val="22"/>
          <w:szCs w:val="22"/>
        </w:rPr>
        <w:t>celotn</w:t>
      </w:r>
      <w:r w:rsidR="00655E58">
        <w:rPr>
          <w:rFonts w:ascii="Arial" w:hAnsi="Arial" w:cs="Arial"/>
          <w:sz w:val="22"/>
          <w:szCs w:val="22"/>
        </w:rPr>
        <w:t>o</w:t>
      </w:r>
      <w:r w:rsidR="00F01D2F">
        <w:rPr>
          <w:rFonts w:ascii="Arial" w:hAnsi="Arial" w:cs="Arial"/>
          <w:sz w:val="22"/>
          <w:szCs w:val="22"/>
        </w:rPr>
        <w:t xml:space="preserve"> količin</w:t>
      </w:r>
      <w:r w:rsidR="00681DC0">
        <w:rPr>
          <w:rFonts w:ascii="Arial" w:hAnsi="Arial" w:cs="Arial"/>
          <w:sz w:val="22"/>
          <w:szCs w:val="22"/>
        </w:rPr>
        <w:t xml:space="preserve">o ene, več ali vseh vrst </w:t>
      </w:r>
      <w:r w:rsidR="00F01D2F">
        <w:rPr>
          <w:rFonts w:ascii="Arial" w:hAnsi="Arial" w:cs="Arial"/>
          <w:sz w:val="22"/>
          <w:szCs w:val="22"/>
        </w:rPr>
        <w:t>motornega olja.</w:t>
      </w:r>
    </w:p>
    <w:p w:rsidR="00EE0596" w:rsidRPr="003D678B" w:rsidRDefault="00EE0596" w:rsidP="00EE0596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3D678B">
        <w:rPr>
          <w:rFonts w:ascii="Arial" w:hAnsi="Arial" w:cs="Arial"/>
          <w:sz w:val="22"/>
          <w:szCs w:val="22"/>
        </w:rPr>
        <w:t xml:space="preserve">  </w:t>
      </w:r>
    </w:p>
    <w:p w:rsidR="00EE0596" w:rsidRPr="008220C9" w:rsidRDefault="00EE0596" w:rsidP="00B45B3C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3D678B">
        <w:rPr>
          <w:rFonts w:ascii="Arial" w:hAnsi="Arial" w:cs="Arial"/>
          <w:sz w:val="22"/>
          <w:szCs w:val="22"/>
        </w:rPr>
        <w:t xml:space="preserve">  Količinski in kakovostni prevzem opravi kupec ali njegov pooblaščenec ob nakladanju na prevozno sredstvo kupca na mestu prevzema (FCA mesto prevzema, </w:t>
      </w:r>
      <w:proofErr w:type="spellStart"/>
      <w:r w:rsidRPr="003D678B">
        <w:rPr>
          <w:rFonts w:ascii="Arial" w:hAnsi="Arial" w:cs="Arial"/>
          <w:sz w:val="22"/>
          <w:szCs w:val="22"/>
        </w:rPr>
        <w:t>Incoterms</w:t>
      </w:r>
      <w:proofErr w:type="spellEnd"/>
      <w:r w:rsidRPr="003D678B">
        <w:rPr>
          <w:rFonts w:ascii="Arial" w:hAnsi="Arial" w:cs="Arial"/>
          <w:sz w:val="22"/>
          <w:szCs w:val="22"/>
        </w:rPr>
        <w:t xml:space="preserve"> 2010). </w:t>
      </w:r>
      <w:r w:rsidR="00F01D2F">
        <w:rPr>
          <w:rFonts w:ascii="Arial" w:hAnsi="Arial" w:cs="Arial"/>
          <w:sz w:val="22"/>
          <w:szCs w:val="22"/>
        </w:rPr>
        <w:t xml:space="preserve">Motorna olja </w:t>
      </w:r>
      <w:r w:rsidRPr="003D678B">
        <w:rPr>
          <w:rFonts w:ascii="Arial" w:hAnsi="Arial" w:cs="Arial"/>
          <w:sz w:val="22"/>
          <w:szCs w:val="22"/>
        </w:rPr>
        <w:t xml:space="preserve">se  prevzema po načelu »videno – kupljeno«. </w:t>
      </w:r>
    </w:p>
    <w:p w:rsidR="00EE0596" w:rsidRPr="003D678B" w:rsidRDefault="00EE0596" w:rsidP="00EE0596">
      <w:pPr>
        <w:ind w:left="426" w:hanging="142"/>
        <w:jc w:val="both"/>
        <w:rPr>
          <w:rFonts w:ascii="Arial" w:hAnsi="Arial" w:cs="Arial"/>
          <w:sz w:val="22"/>
          <w:szCs w:val="22"/>
        </w:rPr>
      </w:pPr>
    </w:p>
    <w:p w:rsidR="00EE0596" w:rsidRPr="003D678B" w:rsidRDefault="00EE0596" w:rsidP="00EE059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678B">
        <w:rPr>
          <w:rFonts w:ascii="Arial" w:hAnsi="Arial" w:cs="Arial"/>
          <w:b/>
          <w:sz w:val="22"/>
          <w:szCs w:val="22"/>
        </w:rPr>
        <w:t>3.</w:t>
      </w:r>
      <w:r w:rsidRPr="003D678B">
        <w:rPr>
          <w:rFonts w:ascii="Arial" w:hAnsi="Arial" w:cs="Arial"/>
          <w:sz w:val="22"/>
          <w:szCs w:val="22"/>
        </w:rPr>
        <w:t xml:space="preserve">   Višina varščine:</w:t>
      </w:r>
    </w:p>
    <w:p w:rsidR="00EE0596" w:rsidRPr="003D678B" w:rsidRDefault="00EE0596" w:rsidP="00EE0596">
      <w:pPr>
        <w:ind w:left="426"/>
        <w:jc w:val="both"/>
        <w:rPr>
          <w:rFonts w:ascii="Arial" w:hAnsi="Arial" w:cs="Arial"/>
          <w:sz w:val="22"/>
          <w:szCs w:val="22"/>
        </w:rPr>
      </w:pPr>
      <w:r w:rsidRPr="003D678B">
        <w:rPr>
          <w:rFonts w:ascii="Arial" w:hAnsi="Arial" w:cs="Arial"/>
          <w:sz w:val="22"/>
          <w:szCs w:val="22"/>
        </w:rPr>
        <w:t xml:space="preserve">Pred odpiranjem ponudb morajo ponudniki položiti varščino v višini 5% ponudbene vrednosti brez DDV na transakcijski račun pri </w:t>
      </w:r>
      <w:proofErr w:type="spellStart"/>
      <w:r w:rsidRPr="003D678B">
        <w:rPr>
          <w:rFonts w:ascii="Arial" w:hAnsi="Arial" w:cs="Arial"/>
          <w:sz w:val="22"/>
          <w:szCs w:val="22"/>
        </w:rPr>
        <w:t>UniCredit</w:t>
      </w:r>
      <w:proofErr w:type="spellEnd"/>
      <w:r w:rsidRPr="003D678B">
        <w:rPr>
          <w:rFonts w:ascii="Arial" w:hAnsi="Arial" w:cs="Arial"/>
          <w:sz w:val="22"/>
          <w:szCs w:val="22"/>
        </w:rPr>
        <w:t xml:space="preserve"> Bank št. SI56 29000-0055148819.</w:t>
      </w:r>
    </w:p>
    <w:p w:rsidR="00EE0596" w:rsidRPr="003D678B" w:rsidRDefault="00EE0596" w:rsidP="00EE0596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EE0596" w:rsidRPr="003D678B" w:rsidRDefault="00EE0596" w:rsidP="00EE0596">
      <w:pPr>
        <w:ind w:left="426"/>
        <w:jc w:val="both"/>
        <w:rPr>
          <w:rFonts w:ascii="Arial" w:hAnsi="Arial" w:cs="Arial"/>
          <w:sz w:val="22"/>
          <w:szCs w:val="22"/>
        </w:rPr>
      </w:pPr>
      <w:r w:rsidRPr="003D678B">
        <w:rPr>
          <w:rFonts w:ascii="Arial" w:hAnsi="Arial" w:cs="Arial"/>
          <w:sz w:val="22"/>
          <w:szCs w:val="22"/>
        </w:rPr>
        <w:t>Po opravljenem odpiranju ponudb se ponudnikom, ki s svojo ponudbo ne uspejo, varščina vrne v roku trideset (30) dni, brez obresti.</w:t>
      </w:r>
    </w:p>
    <w:p w:rsidR="00EE0596" w:rsidRPr="003D678B" w:rsidRDefault="00EE0596" w:rsidP="00EE0596">
      <w:pPr>
        <w:ind w:left="426" w:hanging="142"/>
        <w:jc w:val="both"/>
        <w:rPr>
          <w:rFonts w:ascii="Arial" w:hAnsi="Arial" w:cs="Arial"/>
          <w:sz w:val="22"/>
          <w:szCs w:val="22"/>
        </w:rPr>
      </w:pPr>
    </w:p>
    <w:p w:rsidR="00EE0596" w:rsidRPr="003D678B" w:rsidRDefault="00EE0596" w:rsidP="00EE059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678B">
        <w:rPr>
          <w:rFonts w:ascii="Arial" w:hAnsi="Arial" w:cs="Arial"/>
          <w:b/>
          <w:sz w:val="22"/>
          <w:szCs w:val="22"/>
        </w:rPr>
        <w:t>4.</w:t>
      </w:r>
      <w:r w:rsidR="00F01D2F">
        <w:rPr>
          <w:rFonts w:ascii="Arial" w:hAnsi="Arial" w:cs="Arial"/>
          <w:b/>
          <w:sz w:val="22"/>
          <w:szCs w:val="22"/>
        </w:rPr>
        <w:t xml:space="preserve">  </w:t>
      </w:r>
      <w:r w:rsidR="00681DC0">
        <w:rPr>
          <w:rFonts w:ascii="Arial" w:hAnsi="Arial" w:cs="Arial"/>
          <w:sz w:val="22"/>
          <w:szCs w:val="22"/>
        </w:rPr>
        <w:t>Posamezna vrsta m</w:t>
      </w:r>
      <w:r w:rsidR="00F01D2F">
        <w:rPr>
          <w:rFonts w:ascii="Arial" w:hAnsi="Arial" w:cs="Arial"/>
          <w:sz w:val="22"/>
          <w:szCs w:val="22"/>
        </w:rPr>
        <w:t>otorn</w:t>
      </w:r>
      <w:r w:rsidR="00681DC0">
        <w:rPr>
          <w:rFonts w:ascii="Arial" w:hAnsi="Arial" w:cs="Arial"/>
          <w:sz w:val="22"/>
          <w:szCs w:val="22"/>
        </w:rPr>
        <w:t xml:space="preserve">ega olja </w:t>
      </w:r>
      <w:r w:rsidRPr="003D678B">
        <w:rPr>
          <w:rFonts w:ascii="Arial" w:hAnsi="Arial" w:cs="Arial"/>
          <w:sz w:val="22"/>
          <w:szCs w:val="22"/>
        </w:rPr>
        <w:t>bo prodan</w:t>
      </w:r>
      <w:r w:rsidR="00681DC0">
        <w:rPr>
          <w:rFonts w:ascii="Arial" w:hAnsi="Arial" w:cs="Arial"/>
          <w:sz w:val="22"/>
          <w:szCs w:val="22"/>
        </w:rPr>
        <w:t>a</w:t>
      </w:r>
      <w:r w:rsidRPr="003D678B">
        <w:rPr>
          <w:rFonts w:ascii="Arial" w:hAnsi="Arial" w:cs="Arial"/>
          <w:sz w:val="22"/>
          <w:szCs w:val="22"/>
        </w:rPr>
        <w:t xml:space="preserve"> ponudniku, ki bo ponudil naj</w:t>
      </w:r>
      <w:r w:rsidR="00B45B3C">
        <w:rPr>
          <w:rFonts w:ascii="Arial" w:hAnsi="Arial" w:cs="Arial"/>
          <w:sz w:val="22"/>
          <w:szCs w:val="22"/>
        </w:rPr>
        <w:t>višjo</w:t>
      </w:r>
      <w:r w:rsidRPr="003D678B">
        <w:rPr>
          <w:rFonts w:ascii="Arial" w:hAnsi="Arial" w:cs="Arial"/>
          <w:sz w:val="22"/>
          <w:szCs w:val="22"/>
        </w:rPr>
        <w:t xml:space="preserve"> ceno. </w:t>
      </w:r>
    </w:p>
    <w:p w:rsidR="00EE0596" w:rsidRPr="003D678B" w:rsidRDefault="00EE0596" w:rsidP="00EE0596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E0596" w:rsidRPr="003D678B" w:rsidRDefault="00EE0596" w:rsidP="00EE059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678B">
        <w:rPr>
          <w:rFonts w:ascii="Arial" w:hAnsi="Arial" w:cs="Arial"/>
          <w:sz w:val="22"/>
          <w:szCs w:val="22"/>
        </w:rPr>
        <w:t xml:space="preserve">      V primeru da bosta dva ali več ponudnikov ponudili enako ceno</w:t>
      </w:r>
      <w:r w:rsidR="00681DC0">
        <w:rPr>
          <w:rFonts w:ascii="Arial" w:hAnsi="Arial" w:cs="Arial"/>
          <w:sz w:val="22"/>
          <w:szCs w:val="22"/>
        </w:rPr>
        <w:t xml:space="preserve"> za posamezno vrsto motornega olja </w:t>
      </w:r>
      <w:r w:rsidRPr="003D678B">
        <w:rPr>
          <w:rFonts w:ascii="Arial" w:hAnsi="Arial" w:cs="Arial"/>
          <w:sz w:val="22"/>
          <w:szCs w:val="22"/>
        </w:rPr>
        <w:t xml:space="preserve">, bo prodajalec prodal </w:t>
      </w:r>
      <w:r w:rsidR="00F01D2F">
        <w:rPr>
          <w:rFonts w:ascii="Arial" w:hAnsi="Arial" w:cs="Arial"/>
          <w:sz w:val="22"/>
          <w:szCs w:val="22"/>
        </w:rPr>
        <w:t xml:space="preserve">motorno olje </w:t>
      </w:r>
      <w:r w:rsidRPr="003D678B">
        <w:rPr>
          <w:rFonts w:ascii="Arial" w:hAnsi="Arial" w:cs="Arial"/>
          <w:sz w:val="22"/>
          <w:szCs w:val="22"/>
        </w:rPr>
        <w:t xml:space="preserve">vsem ponudnikom v enakih deležih. </w:t>
      </w:r>
    </w:p>
    <w:p w:rsidR="00EE0596" w:rsidRPr="003D678B" w:rsidRDefault="00EE0596" w:rsidP="00EE0596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E0596" w:rsidRPr="003D678B" w:rsidRDefault="00EE0596" w:rsidP="00EE059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678B">
        <w:rPr>
          <w:rFonts w:ascii="Arial" w:hAnsi="Arial" w:cs="Arial"/>
          <w:sz w:val="22"/>
          <w:szCs w:val="22"/>
        </w:rPr>
        <w:t xml:space="preserve">      O izboru bodo ponudniki obveščeni v 8</w:t>
      </w:r>
      <w:r w:rsidR="00323FF2">
        <w:rPr>
          <w:rFonts w:ascii="Arial" w:hAnsi="Arial" w:cs="Arial"/>
          <w:sz w:val="22"/>
          <w:szCs w:val="22"/>
        </w:rPr>
        <w:t>-ih</w:t>
      </w:r>
      <w:r w:rsidRPr="003D678B">
        <w:rPr>
          <w:rFonts w:ascii="Arial" w:hAnsi="Arial" w:cs="Arial"/>
          <w:sz w:val="22"/>
          <w:szCs w:val="22"/>
        </w:rPr>
        <w:t xml:space="preserve"> dn</w:t>
      </w:r>
      <w:r w:rsidR="00323FF2">
        <w:rPr>
          <w:rFonts w:ascii="Arial" w:hAnsi="Arial" w:cs="Arial"/>
          <w:sz w:val="22"/>
          <w:szCs w:val="22"/>
        </w:rPr>
        <w:t>eh</w:t>
      </w:r>
      <w:r w:rsidRPr="003D678B">
        <w:rPr>
          <w:rFonts w:ascii="Arial" w:hAnsi="Arial" w:cs="Arial"/>
          <w:sz w:val="22"/>
          <w:szCs w:val="22"/>
        </w:rPr>
        <w:t xml:space="preserve"> od </w:t>
      </w:r>
      <w:r w:rsidR="00323FF2">
        <w:rPr>
          <w:rFonts w:ascii="Arial" w:hAnsi="Arial" w:cs="Arial"/>
          <w:sz w:val="22"/>
          <w:szCs w:val="22"/>
        </w:rPr>
        <w:t>javnega odpiranja</w:t>
      </w:r>
      <w:r w:rsidRPr="003D678B">
        <w:rPr>
          <w:rFonts w:ascii="Arial" w:hAnsi="Arial" w:cs="Arial"/>
          <w:sz w:val="22"/>
          <w:szCs w:val="22"/>
        </w:rPr>
        <w:t xml:space="preserve"> ponudb.</w:t>
      </w:r>
    </w:p>
    <w:p w:rsidR="00EE0596" w:rsidRPr="003D678B" w:rsidRDefault="00EE0596" w:rsidP="00EE0596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E0596" w:rsidRPr="003D678B" w:rsidRDefault="00B45B3C" w:rsidP="00EE0596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Prodajalec</w:t>
      </w:r>
      <w:r w:rsidR="00EE0596" w:rsidRPr="003D678B">
        <w:rPr>
          <w:rFonts w:ascii="Arial" w:hAnsi="Arial" w:cs="Arial"/>
          <w:sz w:val="22"/>
          <w:szCs w:val="22"/>
        </w:rPr>
        <w:t xml:space="preserve"> si pridržuje pravico, da ne bo izbral nobenega ponudnika. </w:t>
      </w:r>
    </w:p>
    <w:p w:rsidR="00EE0596" w:rsidRPr="003D678B" w:rsidRDefault="00EE0596" w:rsidP="00EE0596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B45B3C" w:rsidRDefault="00EE0596" w:rsidP="00EE059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678B">
        <w:rPr>
          <w:rFonts w:ascii="Arial" w:hAnsi="Arial" w:cs="Arial"/>
          <w:b/>
          <w:sz w:val="22"/>
          <w:szCs w:val="22"/>
        </w:rPr>
        <w:lastRenderedPageBreak/>
        <w:t>5.</w:t>
      </w:r>
      <w:r w:rsidRPr="003D678B">
        <w:rPr>
          <w:rFonts w:ascii="Arial" w:hAnsi="Arial" w:cs="Arial"/>
          <w:b/>
          <w:sz w:val="22"/>
          <w:szCs w:val="22"/>
        </w:rPr>
        <w:tab/>
      </w:r>
      <w:r w:rsidRPr="003D678B">
        <w:rPr>
          <w:rFonts w:ascii="Arial" w:hAnsi="Arial" w:cs="Arial"/>
          <w:sz w:val="22"/>
          <w:szCs w:val="22"/>
        </w:rPr>
        <w:t>Če izbrani ponudnik ne podpiše pogodbe v 8-ih dneh po prejemu sklepa o izbiri</w:t>
      </w:r>
      <w:r w:rsidR="00875825">
        <w:rPr>
          <w:rFonts w:ascii="Arial" w:hAnsi="Arial" w:cs="Arial"/>
          <w:sz w:val="22"/>
          <w:szCs w:val="22"/>
        </w:rPr>
        <w:t xml:space="preserve"> in </w:t>
      </w:r>
      <w:r w:rsidR="00B45B3C">
        <w:rPr>
          <w:rFonts w:ascii="Arial" w:hAnsi="Arial" w:cs="Arial"/>
          <w:sz w:val="22"/>
          <w:szCs w:val="22"/>
        </w:rPr>
        <w:t>osnutka</w:t>
      </w:r>
      <w:r w:rsidR="00875825">
        <w:rPr>
          <w:rFonts w:ascii="Arial" w:hAnsi="Arial" w:cs="Arial"/>
          <w:sz w:val="22"/>
          <w:szCs w:val="22"/>
        </w:rPr>
        <w:t xml:space="preserve"> pogodbe</w:t>
      </w:r>
      <w:r w:rsidRPr="003D678B">
        <w:rPr>
          <w:rFonts w:ascii="Arial" w:hAnsi="Arial" w:cs="Arial"/>
          <w:sz w:val="22"/>
          <w:szCs w:val="22"/>
        </w:rPr>
        <w:t>, se šteje, da odstopa od po</w:t>
      </w:r>
      <w:r w:rsidR="00B45B3C">
        <w:rPr>
          <w:rFonts w:ascii="Arial" w:hAnsi="Arial" w:cs="Arial"/>
          <w:sz w:val="22"/>
          <w:szCs w:val="22"/>
        </w:rPr>
        <w:t>nudbe</w:t>
      </w:r>
      <w:r w:rsidRPr="003D678B">
        <w:rPr>
          <w:rFonts w:ascii="Arial" w:hAnsi="Arial" w:cs="Arial"/>
          <w:sz w:val="22"/>
          <w:szCs w:val="22"/>
        </w:rPr>
        <w:t xml:space="preserve">. V tem primeru se varščina ne vrača. </w:t>
      </w:r>
    </w:p>
    <w:p w:rsidR="00B45B3C" w:rsidRDefault="00B45B3C" w:rsidP="00EE0596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E0596" w:rsidRPr="003D678B" w:rsidRDefault="00B45B3C" w:rsidP="00EE059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323FF2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  </w:t>
      </w:r>
      <w:r w:rsidR="00875825">
        <w:rPr>
          <w:rFonts w:ascii="Arial" w:hAnsi="Arial" w:cs="Arial"/>
          <w:sz w:val="22"/>
          <w:szCs w:val="22"/>
        </w:rPr>
        <w:t xml:space="preserve">Po prejemu, s strani ponudnika podpisane pogodbe in po prejemu soglasja pristojnega ministrstva, bo pogodbo podpisal tudi </w:t>
      </w:r>
      <w:r w:rsidR="0047540E">
        <w:rPr>
          <w:rFonts w:ascii="Arial" w:hAnsi="Arial" w:cs="Arial"/>
          <w:sz w:val="22"/>
          <w:szCs w:val="22"/>
        </w:rPr>
        <w:t>prodajalec</w:t>
      </w:r>
      <w:r w:rsidR="00875825">
        <w:rPr>
          <w:rFonts w:ascii="Arial" w:hAnsi="Arial" w:cs="Arial"/>
          <w:sz w:val="22"/>
          <w:szCs w:val="22"/>
        </w:rPr>
        <w:t xml:space="preserve">. </w:t>
      </w:r>
    </w:p>
    <w:p w:rsidR="00EE0596" w:rsidRPr="003D678B" w:rsidRDefault="00EE0596" w:rsidP="00EE0596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E0596" w:rsidRPr="003D678B" w:rsidRDefault="00323FF2" w:rsidP="00EE0596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EE0596" w:rsidRPr="003D678B">
        <w:rPr>
          <w:rFonts w:ascii="Arial" w:hAnsi="Arial" w:cs="Arial"/>
          <w:b/>
          <w:sz w:val="22"/>
          <w:szCs w:val="22"/>
        </w:rPr>
        <w:t>.</w:t>
      </w:r>
      <w:r w:rsidR="00EE0596" w:rsidRPr="003D678B">
        <w:rPr>
          <w:rFonts w:ascii="Arial" w:hAnsi="Arial" w:cs="Arial"/>
          <w:sz w:val="22"/>
          <w:szCs w:val="22"/>
        </w:rPr>
        <w:tab/>
        <w:t>Način in rok plačila:</w:t>
      </w:r>
    </w:p>
    <w:p w:rsidR="0047540E" w:rsidRDefault="00EE0596" w:rsidP="00FC58A4">
      <w:pPr>
        <w:ind w:left="426"/>
        <w:jc w:val="both"/>
        <w:rPr>
          <w:rFonts w:ascii="Arial" w:hAnsi="Arial" w:cs="Arial"/>
          <w:sz w:val="22"/>
          <w:szCs w:val="22"/>
        </w:rPr>
      </w:pPr>
      <w:r w:rsidRPr="003D678B">
        <w:rPr>
          <w:rFonts w:ascii="Arial" w:hAnsi="Arial" w:cs="Arial"/>
          <w:sz w:val="22"/>
          <w:szCs w:val="22"/>
        </w:rPr>
        <w:t xml:space="preserve">Najugodnejši ponudnik je dolžan plačati kupnino ali predložiti bančno garancijo v višini pogodbene vrednosti z DDV najkasneje </w:t>
      </w:r>
      <w:r w:rsidR="00B45B3C" w:rsidRPr="00FC58A4">
        <w:rPr>
          <w:rFonts w:ascii="Arial" w:hAnsi="Arial" w:cs="Arial"/>
          <w:sz w:val="22"/>
          <w:szCs w:val="22"/>
        </w:rPr>
        <w:t>10</w:t>
      </w:r>
      <w:r w:rsidRPr="00FC58A4">
        <w:rPr>
          <w:rFonts w:ascii="Arial" w:hAnsi="Arial" w:cs="Arial"/>
          <w:sz w:val="22"/>
          <w:szCs w:val="22"/>
        </w:rPr>
        <w:t xml:space="preserve"> dni p</w:t>
      </w:r>
      <w:r w:rsidRPr="003D678B">
        <w:rPr>
          <w:rFonts w:ascii="Arial" w:hAnsi="Arial" w:cs="Arial"/>
          <w:sz w:val="22"/>
          <w:szCs w:val="22"/>
        </w:rPr>
        <w:t xml:space="preserve">o </w:t>
      </w:r>
      <w:r w:rsidR="00875825">
        <w:rPr>
          <w:rFonts w:ascii="Arial" w:hAnsi="Arial" w:cs="Arial"/>
          <w:sz w:val="22"/>
          <w:szCs w:val="22"/>
        </w:rPr>
        <w:t>prejemu</w:t>
      </w:r>
      <w:r w:rsidR="0047540E">
        <w:rPr>
          <w:rFonts w:ascii="Arial" w:hAnsi="Arial" w:cs="Arial"/>
          <w:sz w:val="22"/>
          <w:szCs w:val="22"/>
        </w:rPr>
        <w:t xml:space="preserve"> tudi s strani prodajalca  </w:t>
      </w:r>
    </w:p>
    <w:p w:rsidR="00EE0596" w:rsidRPr="003D678B" w:rsidRDefault="00EE0596" w:rsidP="00FC58A4">
      <w:pPr>
        <w:ind w:left="426"/>
        <w:jc w:val="both"/>
        <w:rPr>
          <w:rFonts w:ascii="Arial" w:hAnsi="Arial" w:cs="Arial"/>
          <w:sz w:val="22"/>
          <w:szCs w:val="22"/>
        </w:rPr>
      </w:pPr>
      <w:r w:rsidRPr="003D678B">
        <w:rPr>
          <w:rFonts w:ascii="Arial" w:hAnsi="Arial" w:cs="Arial"/>
          <w:sz w:val="22"/>
          <w:szCs w:val="22"/>
        </w:rPr>
        <w:t>podpis</w:t>
      </w:r>
      <w:r w:rsidR="0047540E">
        <w:rPr>
          <w:rFonts w:ascii="Arial" w:hAnsi="Arial" w:cs="Arial"/>
          <w:sz w:val="22"/>
          <w:szCs w:val="22"/>
        </w:rPr>
        <w:t xml:space="preserve">ane </w:t>
      </w:r>
      <w:r w:rsidRPr="003D678B">
        <w:rPr>
          <w:rFonts w:ascii="Arial" w:hAnsi="Arial" w:cs="Arial"/>
          <w:sz w:val="22"/>
          <w:szCs w:val="22"/>
        </w:rPr>
        <w:t xml:space="preserve">pogodbe in prejemu računa, vendar pred prevzemom </w:t>
      </w:r>
      <w:r w:rsidR="00F01D2F">
        <w:rPr>
          <w:rFonts w:ascii="Arial" w:hAnsi="Arial" w:cs="Arial"/>
          <w:sz w:val="22"/>
          <w:szCs w:val="22"/>
        </w:rPr>
        <w:t>motornega olja</w:t>
      </w:r>
      <w:r w:rsidRPr="003D678B">
        <w:rPr>
          <w:rFonts w:ascii="Arial" w:hAnsi="Arial" w:cs="Arial"/>
          <w:sz w:val="22"/>
          <w:szCs w:val="22"/>
        </w:rPr>
        <w:t xml:space="preserve">, na transakcijski račun pri </w:t>
      </w:r>
      <w:proofErr w:type="spellStart"/>
      <w:r w:rsidRPr="003D678B">
        <w:rPr>
          <w:rFonts w:ascii="Arial" w:hAnsi="Arial" w:cs="Arial"/>
          <w:sz w:val="22"/>
          <w:szCs w:val="22"/>
        </w:rPr>
        <w:t>UniCredit</w:t>
      </w:r>
      <w:proofErr w:type="spellEnd"/>
      <w:r w:rsidRPr="003D678B">
        <w:rPr>
          <w:rFonts w:ascii="Arial" w:hAnsi="Arial" w:cs="Arial"/>
          <w:sz w:val="22"/>
          <w:szCs w:val="22"/>
        </w:rPr>
        <w:t xml:space="preserve"> Bank št. SI56 29000-0055148819. Položena varščina se všteje v kupnino.</w:t>
      </w:r>
    </w:p>
    <w:p w:rsidR="00EE0596" w:rsidRPr="003D678B" w:rsidRDefault="00EE0596" w:rsidP="00EE0596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EE0596" w:rsidRPr="003D678B" w:rsidRDefault="00EE0596" w:rsidP="00EE0596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3D678B">
        <w:rPr>
          <w:rFonts w:ascii="Arial" w:hAnsi="Arial" w:cs="Arial"/>
          <w:sz w:val="22"/>
          <w:szCs w:val="22"/>
        </w:rPr>
        <w:t>Plačilo kupnine v roku je bistvena sestavina pravnega posla.</w:t>
      </w:r>
      <w:r w:rsidRPr="003D678B">
        <w:rPr>
          <w:rFonts w:ascii="Arial" w:hAnsi="Arial" w:cs="Arial"/>
          <w:sz w:val="22"/>
          <w:szCs w:val="22"/>
        </w:rPr>
        <w:tab/>
      </w:r>
    </w:p>
    <w:p w:rsidR="00EE0596" w:rsidRPr="003D678B" w:rsidRDefault="00EE0596" w:rsidP="00EE0596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EE0596" w:rsidRPr="003D678B" w:rsidRDefault="00323FF2" w:rsidP="00EE0596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EE0596" w:rsidRPr="003D678B">
        <w:rPr>
          <w:rFonts w:ascii="Arial" w:hAnsi="Arial" w:cs="Arial"/>
          <w:b/>
          <w:sz w:val="22"/>
          <w:szCs w:val="22"/>
        </w:rPr>
        <w:t>.</w:t>
      </w:r>
      <w:r w:rsidR="00EE0596" w:rsidRPr="003D678B">
        <w:rPr>
          <w:rFonts w:ascii="Arial" w:hAnsi="Arial" w:cs="Arial"/>
          <w:b/>
          <w:sz w:val="22"/>
          <w:szCs w:val="22"/>
        </w:rPr>
        <w:tab/>
      </w:r>
      <w:r w:rsidR="00EE0596" w:rsidRPr="003D678B">
        <w:rPr>
          <w:rFonts w:ascii="Arial" w:hAnsi="Arial" w:cs="Arial"/>
          <w:sz w:val="22"/>
          <w:szCs w:val="22"/>
        </w:rPr>
        <w:t xml:space="preserve">Ogled </w:t>
      </w:r>
      <w:r w:rsidR="00F01D2F">
        <w:rPr>
          <w:rFonts w:ascii="Arial" w:hAnsi="Arial" w:cs="Arial"/>
          <w:sz w:val="22"/>
          <w:szCs w:val="22"/>
        </w:rPr>
        <w:t xml:space="preserve">motornega olja </w:t>
      </w:r>
      <w:r w:rsidR="00EE0596" w:rsidRPr="003D678B">
        <w:rPr>
          <w:rFonts w:ascii="Arial" w:hAnsi="Arial" w:cs="Arial"/>
          <w:sz w:val="22"/>
          <w:szCs w:val="22"/>
        </w:rPr>
        <w:t xml:space="preserve">je možen na lokaciji, kjer se nahaja, in sicer po predhodnem dogovoru z g. </w:t>
      </w:r>
      <w:r w:rsidR="00F01D2F">
        <w:rPr>
          <w:rFonts w:ascii="Arial" w:hAnsi="Arial" w:cs="Arial"/>
          <w:sz w:val="22"/>
          <w:szCs w:val="22"/>
        </w:rPr>
        <w:t>Alojzijem Černetom</w:t>
      </w:r>
      <w:r w:rsidR="00EE0596" w:rsidRPr="003D678B">
        <w:rPr>
          <w:rFonts w:ascii="Arial" w:hAnsi="Arial" w:cs="Arial"/>
          <w:sz w:val="22"/>
          <w:szCs w:val="22"/>
        </w:rPr>
        <w:t xml:space="preserve">, na </w:t>
      </w:r>
      <w:r w:rsidR="003D678B" w:rsidRPr="003D678B">
        <w:rPr>
          <w:rFonts w:ascii="Arial" w:hAnsi="Arial" w:cs="Arial"/>
          <w:sz w:val="22"/>
          <w:szCs w:val="22"/>
        </w:rPr>
        <w:t>mobi</w:t>
      </w:r>
      <w:r w:rsidR="0037432E">
        <w:rPr>
          <w:rFonts w:ascii="Arial" w:hAnsi="Arial" w:cs="Arial"/>
          <w:sz w:val="22"/>
          <w:szCs w:val="22"/>
        </w:rPr>
        <w:t>lni telefon</w:t>
      </w:r>
      <w:r w:rsidR="003D678B" w:rsidRPr="003D678B">
        <w:rPr>
          <w:rFonts w:ascii="Arial" w:hAnsi="Arial" w:cs="Arial"/>
          <w:sz w:val="22"/>
          <w:szCs w:val="22"/>
        </w:rPr>
        <w:t xml:space="preserve"> št. </w:t>
      </w:r>
      <w:r w:rsidR="003D678B">
        <w:rPr>
          <w:rFonts w:ascii="Arial" w:hAnsi="Arial" w:cs="Arial"/>
          <w:sz w:val="22"/>
          <w:szCs w:val="22"/>
        </w:rPr>
        <w:t>+</w:t>
      </w:r>
      <w:r w:rsidR="003D678B" w:rsidRPr="003D678B">
        <w:rPr>
          <w:rFonts w:ascii="Arial" w:hAnsi="Arial" w:cs="Arial"/>
          <w:sz w:val="22"/>
          <w:szCs w:val="22"/>
        </w:rPr>
        <w:t>386 (</w:t>
      </w:r>
      <w:r w:rsidR="00EE0596" w:rsidRPr="003D678B">
        <w:rPr>
          <w:rFonts w:ascii="Arial" w:hAnsi="Arial" w:cs="Arial"/>
          <w:sz w:val="22"/>
          <w:szCs w:val="22"/>
        </w:rPr>
        <w:t>0</w:t>
      </w:r>
      <w:r w:rsidR="003D678B" w:rsidRPr="003D678B">
        <w:rPr>
          <w:rFonts w:ascii="Arial" w:hAnsi="Arial" w:cs="Arial"/>
          <w:sz w:val="22"/>
          <w:szCs w:val="22"/>
        </w:rPr>
        <w:t>)</w:t>
      </w:r>
      <w:r w:rsidR="00F01D2F">
        <w:rPr>
          <w:rFonts w:ascii="Arial" w:hAnsi="Arial" w:cs="Arial"/>
          <w:sz w:val="22"/>
          <w:szCs w:val="22"/>
        </w:rPr>
        <w:t>31</w:t>
      </w:r>
      <w:r w:rsidR="00EE0596" w:rsidRPr="003D678B">
        <w:rPr>
          <w:rFonts w:ascii="Arial" w:hAnsi="Arial" w:cs="Arial"/>
          <w:sz w:val="22"/>
          <w:szCs w:val="22"/>
        </w:rPr>
        <w:t xml:space="preserve"> </w:t>
      </w:r>
      <w:r w:rsidR="00F01D2F">
        <w:rPr>
          <w:rFonts w:ascii="Arial" w:hAnsi="Arial" w:cs="Arial"/>
          <w:sz w:val="22"/>
          <w:szCs w:val="22"/>
        </w:rPr>
        <w:t>633 602</w:t>
      </w:r>
      <w:r w:rsidR="00EE0596" w:rsidRPr="003D678B">
        <w:rPr>
          <w:rFonts w:ascii="Arial" w:hAnsi="Arial" w:cs="Arial"/>
          <w:sz w:val="22"/>
          <w:szCs w:val="22"/>
        </w:rPr>
        <w:t>, pri katerem ponudnik lahko pridobi tudi podrobnejše informacije.</w:t>
      </w:r>
    </w:p>
    <w:p w:rsidR="00EE0596" w:rsidRPr="003D678B" w:rsidRDefault="00EE0596" w:rsidP="00EE0596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E0596" w:rsidRPr="003D678B" w:rsidRDefault="00323FF2" w:rsidP="00EE0596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EE0596" w:rsidRPr="003D678B">
        <w:rPr>
          <w:rFonts w:ascii="Arial" w:hAnsi="Arial" w:cs="Arial"/>
          <w:b/>
          <w:sz w:val="22"/>
          <w:szCs w:val="22"/>
        </w:rPr>
        <w:t>.</w:t>
      </w:r>
      <w:r w:rsidR="00EE0596" w:rsidRPr="003D678B">
        <w:rPr>
          <w:rFonts w:ascii="Arial" w:hAnsi="Arial" w:cs="Arial"/>
          <w:b/>
          <w:sz w:val="22"/>
          <w:szCs w:val="22"/>
        </w:rPr>
        <w:tab/>
      </w:r>
      <w:r w:rsidR="00EE0596" w:rsidRPr="003D678B">
        <w:rPr>
          <w:rFonts w:ascii="Arial" w:hAnsi="Arial" w:cs="Arial"/>
          <w:sz w:val="22"/>
          <w:szCs w:val="22"/>
        </w:rPr>
        <w:t>Predložitev ponudb:</w:t>
      </w:r>
    </w:p>
    <w:p w:rsidR="00EE0596" w:rsidRPr="003D678B" w:rsidRDefault="00EE0596" w:rsidP="00EE0596">
      <w:pPr>
        <w:numPr>
          <w:ilvl w:val="0"/>
          <w:numId w:val="10"/>
        </w:numPr>
        <w:tabs>
          <w:tab w:val="clear" w:pos="600"/>
          <w:tab w:val="num" w:pos="993"/>
        </w:tabs>
        <w:ind w:hanging="174"/>
        <w:jc w:val="both"/>
        <w:rPr>
          <w:rFonts w:ascii="Arial" w:hAnsi="Arial" w:cs="Arial"/>
          <w:sz w:val="22"/>
          <w:szCs w:val="22"/>
        </w:rPr>
      </w:pPr>
      <w:r w:rsidRPr="003D678B">
        <w:rPr>
          <w:rFonts w:ascii="Arial" w:hAnsi="Arial" w:cs="Arial"/>
          <w:sz w:val="22"/>
          <w:szCs w:val="22"/>
        </w:rPr>
        <w:t xml:space="preserve">Pisne ponudbe je potrebno predložiti do </w:t>
      </w:r>
      <w:r w:rsidR="00F01D2F">
        <w:rPr>
          <w:rFonts w:ascii="Arial" w:hAnsi="Arial" w:cs="Arial"/>
          <w:sz w:val="22"/>
          <w:szCs w:val="22"/>
        </w:rPr>
        <w:t>28</w:t>
      </w:r>
      <w:r w:rsidR="003D678B" w:rsidRPr="003D678B">
        <w:rPr>
          <w:rFonts w:ascii="Arial" w:hAnsi="Arial" w:cs="Arial"/>
          <w:sz w:val="22"/>
          <w:szCs w:val="22"/>
        </w:rPr>
        <w:t>.</w:t>
      </w:r>
      <w:r w:rsidR="007341E9">
        <w:rPr>
          <w:rFonts w:ascii="Arial" w:hAnsi="Arial" w:cs="Arial"/>
          <w:sz w:val="22"/>
          <w:szCs w:val="22"/>
        </w:rPr>
        <w:t>06</w:t>
      </w:r>
      <w:r w:rsidR="0037432E">
        <w:rPr>
          <w:rFonts w:ascii="Arial" w:hAnsi="Arial" w:cs="Arial"/>
          <w:sz w:val="22"/>
          <w:szCs w:val="22"/>
        </w:rPr>
        <w:t>.</w:t>
      </w:r>
      <w:r w:rsidR="003D678B" w:rsidRPr="003D678B">
        <w:rPr>
          <w:rFonts w:ascii="Arial" w:hAnsi="Arial" w:cs="Arial"/>
          <w:sz w:val="22"/>
          <w:szCs w:val="22"/>
        </w:rPr>
        <w:t>201</w:t>
      </w:r>
      <w:r w:rsidR="0037432E">
        <w:rPr>
          <w:rFonts w:ascii="Arial" w:hAnsi="Arial" w:cs="Arial"/>
          <w:sz w:val="22"/>
          <w:szCs w:val="22"/>
        </w:rPr>
        <w:t>9</w:t>
      </w:r>
      <w:r w:rsidRPr="003D678B">
        <w:rPr>
          <w:rFonts w:ascii="Arial" w:hAnsi="Arial" w:cs="Arial"/>
          <w:sz w:val="22"/>
          <w:szCs w:val="22"/>
        </w:rPr>
        <w:t xml:space="preserve"> do </w:t>
      </w:r>
      <w:r w:rsidR="00F01D2F">
        <w:rPr>
          <w:rFonts w:ascii="Arial" w:hAnsi="Arial" w:cs="Arial"/>
          <w:sz w:val="22"/>
          <w:szCs w:val="22"/>
        </w:rPr>
        <w:t>9</w:t>
      </w:r>
      <w:r w:rsidRPr="007341E9">
        <w:rPr>
          <w:rFonts w:ascii="Arial" w:hAnsi="Arial" w:cs="Arial"/>
          <w:sz w:val="22"/>
          <w:szCs w:val="22"/>
          <w:vertAlign w:val="superscript"/>
        </w:rPr>
        <w:t>00</w:t>
      </w:r>
      <w:r w:rsidRPr="003D678B">
        <w:rPr>
          <w:rFonts w:ascii="Arial" w:hAnsi="Arial" w:cs="Arial"/>
          <w:sz w:val="22"/>
          <w:szCs w:val="22"/>
        </w:rPr>
        <w:t xml:space="preserve"> ure.</w:t>
      </w:r>
    </w:p>
    <w:p w:rsidR="00EE0596" w:rsidRPr="003D678B" w:rsidRDefault="00EE0596" w:rsidP="00EE0596">
      <w:pPr>
        <w:ind w:left="600"/>
        <w:jc w:val="both"/>
        <w:rPr>
          <w:rFonts w:ascii="Arial" w:hAnsi="Arial" w:cs="Arial"/>
          <w:sz w:val="22"/>
          <w:szCs w:val="22"/>
        </w:rPr>
      </w:pPr>
      <w:r w:rsidRPr="003D678B">
        <w:rPr>
          <w:rFonts w:ascii="Arial" w:hAnsi="Arial" w:cs="Arial"/>
          <w:sz w:val="22"/>
          <w:szCs w:val="22"/>
        </w:rPr>
        <w:t xml:space="preserve">Ponudbe se označi: »Ponudba za nakup </w:t>
      </w:r>
      <w:r w:rsidR="00F01D2F">
        <w:rPr>
          <w:rFonts w:ascii="Arial" w:hAnsi="Arial" w:cs="Arial"/>
          <w:sz w:val="22"/>
          <w:szCs w:val="22"/>
        </w:rPr>
        <w:t xml:space="preserve">motornega olja </w:t>
      </w:r>
      <w:r w:rsidRPr="003D678B">
        <w:rPr>
          <w:rFonts w:ascii="Arial" w:hAnsi="Arial" w:cs="Arial"/>
          <w:sz w:val="22"/>
          <w:szCs w:val="22"/>
        </w:rPr>
        <w:t xml:space="preserve"> - ne odpiraj«.</w:t>
      </w:r>
    </w:p>
    <w:p w:rsidR="00EE0596" w:rsidRPr="003D678B" w:rsidRDefault="00EE0596" w:rsidP="00EE0596">
      <w:pPr>
        <w:ind w:left="600"/>
        <w:jc w:val="both"/>
        <w:rPr>
          <w:rFonts w:ascii="Arial" w:hAnsi="Arial" w:cs="Arial"/>
          <w:sz w:val="22"/>
          <w:szCs w:val="22"/>
        </w:rPr>
      </w:pPr>
      <w:r w:rsidRPr="003D678B">
        <w:rPr>
          <w:rFonts w:ascii="Arial" w:hAnsi="Arial" w:cs="Arial"/>
          <w:sz w:val="22"/>
          <w:szCs w:val="22"/>
        </w:rPr>
        <w:t>Ponudbi (izpolnjen</w:t>
      </w:r>
      <w:r w:rsidR="000138CC">
        <w:rPr>
          <w:rFonts w:ascii="Arial" w:hAnsi="Arial" w:cs="Arial"/>
          <w:sz w:val="22"/>
          <w:szCs w:val="22"/>
        </w:rPr>
        <w:t xml:space="preserve"> Vzorec ponudbe</w:t>
      </w:r>
      <w:r w:rsidRPr="003D678B">
        <w:rPr>
          <w:rFonts w:ascii="Arial" w:hAnsi="Arial" w:cs="Arial"/>
          <w:sz w:val="22"/>
          <w:szCs w:val="22"/>
        </w:rPr>
        <w:t>) je potrebno priložiti:</w:t>
      </w:r>
    </w:p>
    <w:p w:rsidR="00EE0596" w:rsidRPr="003D678B" w:rsidRDefault="00EE0596" w:rsidP="00EE0596">
      <w:pPr>
        <w:numPr>
          <w:ilvl w:val="0"/>
          <w:numId w:val="11"/>
        </w:numPr>
        <w:tabs>
          <w:tab w:val="clear" w:pos="1020"/>
          <w:tab w:val="num" w:pos="1380"/>
        </w:tabs>
        <w:jc w:val="both"/>
        <w:rPr>
          <w:rFonts w:ascii="Arial" w:hAnsi="Arial" w:cs="Arial"/>
          <w:sz w:val="22"/>
          <w:szCs w:val="22"/>
        </w:rPr>
      </w:pPr>
      <w:r w:rsidRPr="003D678B">
        <w:rPr>
          <w:rFonts w:ascii="Arial" w:hAnsi="Arial" w:cs="Arial"/>
          <w:sz w:val="22"/>
          <w:szCs w:val="22"/>
        </w:rPr>
        <w:t>potrdilo o plačani varščini,</w:t>
      </w:r>
    </w:p>
    <w:p w:rsidR="00EE0596" w:rsidRPr="003D678B" w:rsidRDefault="00EE0596" w:rsidP="00EE0596">
      <w:pPr>
        <w:numPr>
          <w:ilvl w:val="0"/>
          <w:numId w:val="11"/>
        </w:numPr>
        <w:tabs>
          <w:tab w:val="clear" w:pos="1020"/>
          <w:tab w:val="num" w:pos="1380"/>
        </w:tabs>
        <w:jc w:val="both"/>
        <w:rPr>
          <w:rFonts w:ascii="Arial" w:hAnsi="Arial" w:cs="Arial"/>
          <w:sz w:val="22"/>
          <w:szCs w:val="22"/>
        </w:rPr>
      </w:pPr>
      <w:r w:rsidRPr="003D678B">
        <w:rPr>
          <w:rFonts w:ascii="Arial" w:hAnsi="Arial" w:cs="Arial"/>
          <w:sz w:val="22"/>
          <w:szCs w:val="22"/>
        </w:rPr>
        <w:t>na vsaki strani parafiran vzorec pogodb</w:t>
      </w:r>
      <w:r w:rsidR="000138CC">
        <w:rPr>
          <w:rFonts w:ascii="Arial" w:hAnsi="Arial" w:cs="Arial"/>
          <w:sz w:val="22"/>
          <w:szCs w:val="22"/>
        </w:rPr>
        <w:t>e</w:t>
      </w:r>
    </w:p>
    <w:p w:rsidR="00EE0596" w:rsidRPr="003D678B" w:rsidRDefault="00EE0596" w:rsidP="00EE0596">
      <w:pPr>
        <w:numPr>
          <w:ilvl w:val="0"/>
          <w:numId w:val="11"/>
        </w:numPr>
        <w:tabs>
          <w:tab w:val="clear" w:pos="1020"/>
          <w:tab w:val="num" w:pos="1380"/>
        </w:tabs>
        <w:jc w:val="both"/>
        <w:rPr>
          <w:rFonts w:ascii="Arial" w:hAnsi="Arial" w:cs="Arial"/>
          <w:sz w:val="22"/>
          <w:szCs w:val="22"/>
        </w:rPr>
      </w:pPr>
      <w:r w:rsidRPr="003D678B">
        <w:rPr>
          <w:rFonts w:ascii="Arial" w:hAnsi="Arial" w:cs="Arial"/>
          <w:sz w:val="22"/>
          <w:szCs w:val="22"/>
        </w:rPr>
        <w:t>pooblastilo pravne osebe osebi za zastopanje na odpiranju ponudb.</w:t>
      </w:r>
    </w:p>
    <w:p w:rsidR="00EE0596" w:rsidRPr="003D678B" w:rsidRDefault="00EE0596" w:rsidP="00EE0596">
      <w:pPr>
        <w:numPr>
          <w:ilvl w:val="0"/>
          <w:numId w:val="10"/>
        </w:numPr>
        <w:tabs>
          <w:tab w:val="clear" w:pos="600"/>
          <w:tab w:val="num" w:pos="1069"/>
        </w:tabs>
        <w:ind w:hanging="174"/>
        <w:jc w:val="both"/>
        <w:rPr>
          <w:rFonts w:ascii="Arial" w:hAnsi="Arial" w:cs="Arial"/>
          <w:sz w:val="22"/>
          <w:szCs w:val="22"/>
        </w:rPr>
      </w:pPr>
      <w:r w:rsidRPr="003D678B">
        <w:rPr>
          <w:rFonts w:ascii="Arial" w:hAnsi="Arial" w:cs="Arial"/>
          <w:sz w:val="22"/>
          <w:szCs w:val="22"/>
        </w:rPr>
        <w:t>Polni naslov kamor je potrebno predložiti ponudbe:</w:t>
      </w:r>
    </w:p>
    <w:p w:rsidR="00EE0596" w:rsidRPr="003D678B" w:rsidRDefault="00EE0596" w:rsidP="00EE0596">
      <w:pPr>
        <w:ind w:left="600" w:firstLine="108"/>
        <w:jc w:val="both"/>
        <w:rPr>
          <w:rFonts w:ascii="Arial" w:hAnsi="Arial" w:cs="Arial"/>
          <w:sz w:val="22"/>
          <w:szCs w:val="22"/>
        </w:rPr>
      </w:pPr>
      <w:r w:rsidRPr="003D678B">
        <w:rPr>
          <w:rFonts w:ascii="Arial" w:hAnsi="Arial" w:cs="Arial"/>
          <w:sz w:val="22"/>
          <w:szCs w:val="22"/>
        </w:rPr>
        <w:t xml:space="preserve">ZAVOD REPUBLIKE SLOVENIJE ZA BLAGOVNE REZERVE, </w:t>
      </w:r>
    </w:p>
    <w:p w:rsidR="00EE0596" w:rsidRPr="003D678B" w:rsidRDefault="00EE0596" w:rsidP="00EE0596">
      <w:pPr>
        <w:ind w:left="600" w:firstLine="108"/>
        <w:jc w:val="both"/>
        <w:rPr>
          <w:rFonts w:ascii="Arial" w:hAnsi="Arial" w:cs="Arial"/>
          <w:sz w:val="22"/>
          <w:szCs w:val="22"/>
        </w:rPr>
      </w:pPr>
      <w:r w:rsidRPr="003D678B">
        <w:rPr>
          <w:rFonts w:ascii="Arial" w:hAnsi="Arial" w:cs="Arial"/>
          <w:sz w:val="22"/>
          <w:szCs w:val="22"/>
        </w:rPr>
        <w:t>Dunajska 106, Ljubljana</w:t>
      </w:r>
    </w:p>
    <w:p w:rsidR="00EE0596" w:rsidRPr="003D678B" w:rsidRDefault="00EE0596" w:rsidP="00EE0596">
      <w:pPr>
        <w:numPr>
          <w:ilvl w:val="0"/>
          <w:numId w:val="10"/>
        </w:numPr>
        <w:ind w:hanging="174"/>
        <w:jc w:val="both"/>
        <w:rPr>
          <w:rFonts w:ascii="Arial" w:hAnsi="Arial" w:cs="Arial"/>
          <w:sz w:val="22"/>
          <w:szCs w:val="22"/>
        </w:rPr>
      </w:pPr>
      <w:r w:rsidRPr="003D678B">
        <w:rPr>
          <w:rFonts w:ascii="Arial" w:hAnsi="Arial" w:cs="Arial"/>
          <w:sz w:val="22"/>
          <w:szCs w:val="22"/>
        </w:rPr>
        <w:t xml:space="preserve">Veljavnost ponudbe: do </w:t>
      </w:r>
      <w:r w:rsidR="007341E9">
        <w:rPr>
          <w:rFonts w:ascii="Arial" w:hAnsi="Arial" w:cs="Arial"/>
          <w:sz w:val="22"/>
          <w:szCs w:val="22"/>
        </w:rPr>
        <w:t>31</w:t>
      </w:r>
      <w:r w:rsidR="0037432E">
        <w:rPr>
          <w:rFonts w:ascii="Arial" w:hAnsi="Arial" w:cs="Arial"/>
          <w:sz w:val="22"/>
          <w:szCs w:val="22"/>
        </w:rPr>
        <w:t>.</w:t>
      </w:r>
      <w:r w:rsidR="007341E9">
        <w:rPr>
          <w:rFonts w:ascii="Arial" w:hAnsi="Arial" w:cs="Arial"/>
          <w:sz w:val="22"/>
          <w:szCs w:val="22"/>
        </w:rPr>
        <w:t>0</w:t>
      </w:r>
      <w:r w:rsidR="00254858">
        <w:rPr>
          <w:rFonts w:ascii="Arial" w:hAnsi="Arial" w:cs="Arial"/>
          <w:sz w:val="22"/>
          <w:szCs w:val="22"/>
        </w:rPr>
        <w:t>8</w:t>
      </w:r>
      <w:r w:rsidR="0037432E">
        <w:rPr>
          <w:rFonts w:ascii="Arial" w:hAnsi="Arial" w:cs="Arial"/>
          <w:sz w:val="22"/>
          <w:szCs w:val="22"/>
        </w:rPr>
        <w:t>.2019</w:t>
      </w:r>
      <w:r w:rsidRPr="003D678B">
        <w:rPr>
          <w:rFonts w:ascii="Arial" w:hAnsi="Arial" w:cs="Arial"/>
          <w:sz w:val="22"/>
          <w:szCs w:val="22"/>
        </w:rPr>
        <w:t xml:space="preserve"> oz. do sklenitve pogodbe z izbranim ponudnikom.</w:t>
      </w:r>
    </w:p>
    <w:p w:rsidR="00EE0596" w:rsidRPr="003D678B" w:rsidRDefault="00EE0596" w:rsidP="00EE0596">
      <w:pPr>
        <w:ind w:left="600"/>
        <w:jc w:val="both"/>
        <w:rPr>
          <w:rFonts w:ascii="Arial" w:hAnsi="Arial" w:cs="Arial"/>
          <w:sz w:val="22"/>
          <w:szCs w:val="22"/>
        </w:rPr>
      </w:pPr>
    </w:p>
    <w:p w:rsidR="00EE0596" w:rsidRPr="003D678B" w:rsidRDefault="00323FF2" w:rsidP="00EE0596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EE0596" w:rsidRPr="003D678B">
        <w:rPr>
          <w:rFonts w:ascii="Arial" w:hAnsi="Arial" w:cs="Arial"/>
          <w:b/>
          <w:sz w:val="22"/>
          <w:szCs w:val="22"/>
        </w:rPr>
        <w:t>.</w:t>
      </w:r>
      <w:r w:rsidR="00EE0596" w:rsidRPr="003D678B">
        <w:rPr>
          <w:rFonts w:ascii="Arial" w:hAnsi="Arial" w:cs="Arial"/>
          <w:b/>
          <w:sz w:val="22"/>
          <w:szCs w:val="22"/>
        </w:rPr>
        <w:tab/>
      </w:r>
      <w:r w:rsidR="00EE0596" w:rsidRPr="003D678B">
        <w:rPr>
          <w:rFonts w:ascii="Arial" w:hAnsi="Arial" w:cs="Arial"/>
          <w:sz w:val="22"/>
          <w:szCs w:val="22"/>
        </w:rPr>
        <w:t>Datum, čas in kraj odpiranja ponudb:</w:t>
      </w:r>
    </w:p>
    <w:p w:rsidR="00EE0596" w:rsidRPr="003D678B" w:rsidRDefault="00EE0596" w:rsidP="00EE0596">
      <w:pPr>
        <w:ind w:left="426"/>
        <w:jc w:val="both"/>
        <w:rPr>
          <w:rFonts w:ascii="Arial" w:hAnsi="Arial" w:cs="Arial"/>
          <w:sz w:val="22"/>
          <w:szCs w:val="22"/>
        </w:rPr>
      </w:pPr>
      <w:r w:rsidRPr="003D678B">
        <w:rPr>
          <w:rFonts w:ascii="Arial" w:hAnsi="Arial" w:cs="Arial"/>
          <w:sz w:val="22"/>
          <w:szCs w:val="22"/>
        </w:rPr>
        <w:t xml:space="preserve">Javno odpiranje ponudb bo dne </w:t>
      </w:r>
      <w:r w:rsidR="00D711A6">
        <w:rPr>
          <w:rFonts w:ascii="Arial" w:hAnsi="Arial" w:cs="Arial"/>
          <w:sz w:val="22"/>
          <w:szCs w:val="22"/>
        </w:rPr>
        <w:t>28</w:t>
      </w:r>
      <w:r w:rsidR="0037432E">
        <w:rPr>
          <w:rFonts w:ascii="Arial" w:hAnsi="Arial" w:cs="Arial"/>
          <w:sz w:val="22"/>
          <w:szCs w:val="22"/>
        </w:rPr>
        <w:t>.</w:t>
      </w:r>
      <w:r w:rsidR="007341E9">
        <w:rPr>
          <w:rFonts w:ascii="Arial" w:hAnsi="Arial" w:cs="Arial"/>
          <w:sz w:val="22"/>
          <w:szCs w:val="22"/>
        </w:rPr>
        <w:t>06</w:t>
      </w:r>
      <w:r w:rsidR="0037432E">
        <w:rPr>
          <w:rFonts w:ascii="Arial" w:hAnsi="Arial" w:cs="Arial"/>
          <w:sz w:val="22"/>
          <w:szCs w:val="22"/>
        </w:rPr>
        <w:t>.2019</w:t>
      </w:r>
      <w:r w:rsidRPr="003D678B">
        <w:rPr>
          <w:rFonts w:ascii="Arial" w:hAnsi="Arial" w:cs="Arial"/>
          <w:sz w:val="22"/>
          <w:szCs w:val="22"/>
        </w:rPr>
        <w:t xml:space="preserve"> ob </w:t>
      </w:r>
      <w:r w:rsidR="00D711A6">
        <w:rPr>
          <w:rFonts w:ascii="Arial" w:hAnsi="Arial" w:cs="Arial"/>
          <w:sz w:val="22"/>
          <w:szCs w:val="22"/>
        </w:rPr>
        <w:t>9</w:t>
      </w:r>
      <w:r w:rsidR="00D711A6">
        <w:rPr>
          <w:rFonts w:ascii="Arial" w:hAnsi="Arial" w:cs="Arial"/>
          <w:sz w:val="22"/>
          <w:szCs w:val="22"/>
          <w:vertAlign w:val="superscript"/>
        </w:rPr>
        <w:t>15</w:t>
      </w:r>
      <w:r w:rsidRPr="003D678B">
        <w:rPr>
          <w:rFonts w:ascii="Arial" w:hAnsi="Arial" w:cs="Arial"/>
          <w:sz w:val="22"/>
          <w:szCs w:val="22"/>
        </w:rPr>
        <w:t xml:space="preserve"> uri, v sejni sobi, VII nadstropje, na Zavodu Republike Slovenije za blagovne rezerve, Dunajska 106, Ljubljana.</w:t>
      </w:r>
    </w:p>
    <w:p w:rsidR="003D678B" w:rsidRPr="003D678B" w:rsidRDefault="003D678B" w:rsidP="00EE0596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3D678B" w:rsidRPr="003D678B" w:rsidRDefault="003D678B" w:rsidP="00EE0596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3D678B" w:rsidRPr="003D678B" w:rsidRDefault="003D678B" w:rsidP="00EE0596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EE0596" w:rsidRPr="003D678B" w:rsidRDefault="00EE0596" w:rsidP="00EE0596">
      <w:pPr>
        <w:ind w:left="6381"/>
        <w:jc w:val="both"/>
        <w:rPr>
          <w:rFonts w:ascii="Arial" w:hAnsi="Arial" w:cs="Arial"/>
          <w:color w:val="000000"/>
          <w:sz w:val="22"/>
          <w:szCs w:val="22"/>
        </w:rPr>
      </w:pPr>
      <w:r w:rsidRPr="003D678B">
        <w:rPr>
          <w:rFonts w:ascii="Arial" w:hAnsi="Arial" w:cs="Arial"/>
          <w:color w:val="000000"/>
          <w:sz w:val="22"/>
          <w:szCs w:val="22"/>
        </w:rPr>
        <w:t>Anton ZAKRAJŠEK</w:t>
      </w:r>
    </w:p>
    <w:p w:rsidR="00EE0596" w:rsidRPr="003D678B" w:rsidRDefault="00EE0596" w:rsidP="00EE0596">
      <w:pPr>
        <w:ind w:left="6372" w:firstLine="9"/>
        <w:jc w:val="both"/>
        <w:rPr>
          <w:rFonts w:ascii="Arial" w:hAnsi="Arial" w:cs="Arial"/>
          <w:sz w:val="22"/>
          <w:szCs w:val="22"/>
        </w:rPr>
      </w:pPr>
      <w:r w:rsidRPr="003D678B">
        <w:rPr>
          <w:rFonts w:ascii="Arial" w:hAnsi="Arial" w:cs="Arial"/>
          <w:color w:val="000000"/>
          <w:sz w:val="22"/>
          <w:szCs w:val="22"/>
        </w:rPr>
        <w:t xml:space="preserve">        direktor</w:t>
      </w:r>
    </w:p>
    <w:p w:rsidR="00C34405" w:rsidRPr="003D678B" w:rsidRDefault="00C34405" w:rsidP="00EE0596">
      <w:pPr>
        <w:rPr>
          <w:rFonts w:ascii="Arial" w:hAnsi="Arial" w:cs="Arial"/>
          <w:sz w:val="22"/>
          <w:szCs w:val="22"/>
        </w:rPr>
      </w:pPr>
    </w:p>
    <w:sectPr w:rsidR="00C34405" w:rsidRPr="003D678B" w:rsidSect="00001218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321" w:rsidRDefault="00A04321">
      <w:r>
        <w:separator/>
      </w:r>
    </w:p>
  </w:endnote>
  <w:endnote w:type="continuationSeparator" w:id="0">
    <w:p w:rsidR="00A04321" w:rsidRDefault="00A0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66" w:rsidRPr="00001218" w:rsidRDefault="00370866" w:rsidP="00001218">
    <w:pPr>
      <w:pStyle w:val="Noga"/>
      <w:pBdr>
        <w:top w:val="single" w:sz="4" w:space="1" w:color="auto"/>
      </w:pBdr>
      <w:rPr>
        <w:rFonts w:cs="Arial"/>
        <w:sz w:val="20"/>
        <w:szCs w:val="20"/>
      </w:rPr>
    </w:pPr>
    <w:r w:rsidRPr="00001218">
      <w:rPr>
        <w:rStyle w:val="tevilkastrani"/>
        <w:sz w:val="20"/>
        <w:szCs w:val="20"/>
      </w:rPr>
      <w:tab/>
    </w:r>
    <w:r w:rsidRPr="00001218">
      <w:rPr>
        <w:rStyle w:val="tevilkastrani"/>
        <w:sz w:val="20"/>
        <w:szCs w:val="20"/>
      </w:rPr>
      <w:tab/>
    </w:r>
    <w:r w:rsidRPr="00001218">
      <w:rPr>
        <w:rStyle w:val="tevilkastrani"/>
        <w:sz w:val="20"/>
        <w:szCs w:val="20"/>
      </w:rPr>
      <w:fldChar w:fldCharType="begin"/>
    </w:r>
    <w:r w:rsidRPr="00001218">
      <w:rPr>
        <w:rStyle w:val="tevilkastrani"/>
        <w:sz w:val="20"/>
        <w:szCs w:val="20"/>
      </w:rPr>
      <w:instrText xml:space="preserve"> PAGE </w:instrText>
    </w:r>
    <w:r w:rsidRPr="00001218">
      <w:rPr>
        <w:rStyle w:val="tevilkastrani"/>
        <w:sz w:val="20"/>
        <w:szCs w:val="20"/>
      </w:rPr>
      <w:fldChar w:fldCharType="separate"/>
    </w:r>
    <w:r w:rsidR="003D678B">
      <w:rPr>
        <w:rStyle w:val="tevilkastrani"/>
        <w:noProof/>
        <w:sz w:val="20"/>
        <w:szCs w:val="20"/>
      </w:rPr>
      <w:t>2</w:t>
    </w:r>
    <w:r w:rsidRPr="00001218">
      <w:rPr>
        <w:rStyle w:val="tevilkastrani"/>
        <w:sz w:val="20"/>
        <w:szCs w:val="20"/>
      </w:rPr>
      <w:fldChar w:fldCharType="end"/>
    </w:r>
    <w:r w:rsidRPr="00001218">
      <w:rPr>
        <w:rStyle w:val="tevilkastrani"/>
        <w:sz w:val="20"/>
        <w:szCs w:val="20"/>
      </w:rPr>
      <w:t xml:space="preserve"> / </w:t>
    </w:r>
    <w:r w:rsidRPr="00001218">
      <w:rPr>
        <w:rStyle w:val="tevilkastrani"/>
        <w:sz w:val="20"/>
        <w:szCs w:val="20"/>
      </w:rPr>
      <w:fldChar w:fldCharType="begin"/>
    </w:r>
    <w:r w:rsidRPr="00001218">
      <w:rPr>
        <w:rStyle w:val="tevilkastrani"/>
        <w:sz w:val="20"/>
        <w:szCs w:val="20"/>
      </w:rPr>
      <w:instrText xml:space="preserve"> NUMPAGES </w:instrText>
    </w:r>
    <w:r w:rsidRPr="00001218">
      <w:rPr>
        <w:rStyle w:val="tevilkastrani"/>
        <w:sz w:val="20"/>
        <w:szCs w:val="20"/>
      </w:rPr>
      <w:fldChar w:fldCharType="separate"/>
    </w:r>
    <w:r w:rsidR="003D678B">
      <w:rPr>
        <w:rStyle w:val="tevilkastrani"/>
        <w:noProof/>
        <w:sz w:val="20"/>
        <w:szCs w:val="20"/>
      </w:rPr>
      <w:t>2</w:t>
    </w:r>
    <w:r w:rsidRPr="00001218">
      <w:rPr>
        <w:rStyle w:val="tevilkastran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05"/>
      <w:gridCol w:w="4605"/>
    </w:tblGrid>
    <w:tr w:rsidR="00370866" w:rsidRPr="00A1445A" w:rsidTr="00A1445A">
      <w:tc>
        <w:tcPr>
          <w:tcW w:w="4605" w:type="dxa"/>
          <w:shd w:val="clear" w:color="auto" w:fill="auto"/>
        </w:tcPr>
        <w:p w:rsidR="005A785E" w:rsidRPr="005A785E" w:rsidRDefault="00EE0596" w:rsidP="002618E0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6828EF8F" wp14:editId="057B1DB7">
                <wp:extent cx="1028700" cy="480060"/>
                <wp:effectExtent l="0" t="0" r="0" b="0"/>
                <wp:docPr id="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shd w:val="clear" w:color="auto" w:fill="auto"/>
        </w:tcPr>
        <w:p w:rsidR="00370866" w:rsidRPr="00A1445A" w:rsidRDefault="00370866" w:rsidP="00A1445A">
          <w:pPr>
            <w:jc w:val="right"/>
            <w:rPr>
              <w:rFonts w:ascii="Arial" w:hAnsi="Arial" w:cs="Arial"/>
              <w:color w:val="000000"/>
              <w:sz w:val="22"/>
              <w:szCs w:val="22"/>
            </w:rPr>
          </w:pPr>
          <w:r w:rsidRPr="00A1445A">
            <w:rPr>
              <w:rStyle w:val="tevilkastrani"/>
              <w:rFonts w:ascii="Arial" w:hAnsi="Arial" w:cs="Arial"/>
              <w:sz w:val="22"/>
              <w:szCs w:val="22"/>
            </w:rPr>
            <w:fldChar w:fldCharType="begin"/>
          </w:r>
          <w:r w:rsidRPr="00A1445A">
            <w:rPr>
              <w:rStyle w:val="tevilkastrani"/>
              <w:rFonts w:ascii="Arial" w:hAnsi="Arial" w:cs="Arial"/>
              <w:sz w:val="22"/>
              <w:szCs w:val="22"/>
            </w:rPr>
            <w:instrText xml:space="preserve"> PAGE </w:instrText>
          </w:r>
          <w:r w:rsidRPr="00A1445A">
            <w:rPr>
              <w:rStyle w:val="tevilkastrani"/>
              <w:rFonts w:ascii="Arial" w:hAnsi="Arial" w:cs="Arial"/>
              <w:sz w:val="22"/>
              <w:szCs w:val="22"/>
            </w:rPr>
            <w:fldChar w:fldCharType="separate"/>
          </w:r>
          <w:r w:rsidR="003D678B">
            <w:rPr>
              <w:rStyle w:val="tevilkastrani"/>
              <w:rFonts w:ascii="Arial" w:hAnsi="Arial" w:cs="Arial"/>
              <w:noProof/>
              <w:sz w:val="22"/>
              <w:szCs w:val="22"/>
            </w:rPr>
            <w:t>1</w:t>
          </w:r>
          <w:r w:rsidRPr="00A1445A">
            <w:rPr>
              <w:rStyle w:val="tevilkastrani"/>
              <w:rFonts w:ascii="Arial" w:hAnsi="Arial" w:cs="Arial"/>
              <w:sz w:val="22"/>
              <w:szCs w:val="22"/>
            </w:rPr>
            <w:fldChar w:fldCharType="end"/>
          </w:r>
          <w:r w:rsidRPr="00A1445A">
            <w:rPr>
              <w:rStyle w:val="tevilkastrani"/>
              <w:rFonts w:ascii="Arial" w:hAnsi="Arial" w:cs="Arial"/>
              <w:sz w:val="22"/>
              <w:szCs w:val="22"/>
            </w:rPr>
            <w:t xml:space="preserve"> / </w:t>
          </w:r>
          <w:r w:rsidRPr="00A1445A">
            <w:rPr>
              <w:rStyle w:val="tevilkastrani"/>
              <w:rFonts w:ascii="Arial" w:hAnsi="Arial" w:cs="Arial"/>
              <w:sz w:val="22"/>
              <w:szCs w:val="22"/>
            </w:rPr>
            <w:fldChar w:fldCharType="begin"/>
          </w:r>
          <w:r w:rsidRPr="00A1445A">
            <w:rPr>
              <w:rStyle w:val="tevilkastrani"/>
              <w:rFonts w:ascii="Arial" w:hAnsi="Arial" w:cs="Arial"/>
              <w:sz w:val="22"/>
              <w:szCs w:val="22"/>
            </w:rPr>
            <w:instrText xml:space="preserve"> NUMPAGES </w:instrText>
          </w:r>
          <w:r w:rsidRPr="00A1445A">
            <w:rPr>
              <w:rStyle w:val="tevilkastrani"/>
              <w:rFonts w:ascii="Arial" w:hAnsi="Arial" w:cs="Arial"/>
              <w:sz w:val="22"/>
              <w:szCs w:val="22"/>
            </w:rPr>
            <w:fldChar w:fldCharType="separate"/>
          </w:r>
          <w:r w:rsidR="003D678B">
            <w:rPr>
              <w:rStyle w:val="tevilkastrani"/>
              <w:rFonts w:ascii="Arial" w:hAnsi="Arial" w:cs="Arial"/>
              <w:noProof/>
              <w:sz w:val="22"/>
              <w:szCs w:val="22"/>
            </w:rPr>
            <w:t>2</w:t>
          </w:r>
          <w:r w:rsidRPr="00A1445A">
            <w:rPr>
              <w:rStyle w:val="tevilkastrani"/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:rsidR="00370866" w:rsidRPr="00FC6CF0" w:rsidRDefault="00370866">
    <w:pPr>
      <w:pStyle w:val="Nog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321" w:rsidRDefault="00A04321">
      <w:r>
        <w:separator/>
      </w:r>
    </w:p>
  </w:footnote>
  <w:footnote w:type="continuationSeparator" w:id="0">
    <w:p w:rsidR="00A04321" w:rsidRDefault="00A0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8" w:type="dxa"/>
      <w:tblLayout w:type="fixed"/>
      <w:tblLook w:val="01E0" w:firstRow="1" w:lastRow="1" w:firstColumn="1" w:lastColumn="1" w:noHBand="0" w:noVBand="0"/>
    </w:tblPr>
    <w:tblGrid>
      <w:gridCol w:w="4039"/>
      <w:gridCol w:w="1418"/>
      <w:gridCol w:w="3775"/>
    </w:tblGrid>
    <w:tr w:rsidR="00370866" w:rsidRPr="00A1445A" w:rsidTr="00A04B00">
      <w:tc>
        <w:tcPr>
          <w:tcW w:w="4039" w:type="dxa"/>
          <w:tcBorders>
            <w:bottom w:val="single" w:sz="4" w:space="0" w:color="auto"/>
          </w:tcBorders>
          <w:shd w:val="clear" w:color="auto" w:fill="auto"/>
        </w:tcPr>
        <w:p w:rsidR="00A04B00" w:rsidRPr="00A04B00" w:rsidRDefault="00A04B00" w:rsidP="00A04B00">
          <w:pPr>
            <w:ind w:right="6"/>
            <w:rPr>
              <w:rFonts w:ascii="Arial" w:hAnsi="Arial" w:cs="Arial"/>
              <w:b/>
              <w:color w:val="000000"/>
              <w:sz w:val="22"/>
              <w:szCs w:val="22"/>
            </w:rPr>
          </w:pPr>
          <w:r w:rsidRPr="00A04B00">
            <w:rPr>
              <w:rFonts w:ascii="Arial" w:hAnsi="Arial" w:cs="Arial"/>
              <w:b/>
              <w:color w:val="000000"/>
              <w:sz w:val="22"/>
              <w:szCs w:val="22"/>
            </w:rPr>
            <w:t>Zavod Republike Slovenije</w:t>
          </w:r>
        </w:p>
        <w:p w:rsidR="00A04B00" w:rsidRPr="00A04B00" w:rsidRDefault="00A04B00" w:rsidP="00A04B00">
          <w:pPr>
            <w:ind w:right="6"/>
            <w:rPr>
              <w:rFonts w:ascii="Arial" w:hAnsi="Arial" w:cs="Arial"/>
              <w:b/>
              <w:color w:val="000000"/>
              <w:sz w:val="22"/>
              <w:szCs w:val="22"/>
            </w:rPr>
          </w:pPr>
          <w:r w:rsidRPr="00A04B00">
            <w:rPr>
              <w:rFonts w:ascii="Arial" w:hAnsi="Arial" w:cs="Arial"/>
              <w:b/>
              <w:color w:val="000000"/>
              <w:sz w:val="22"/>
              <w:szCs w:val="22"/>
            </w:rPr>
            <w:t>za blagovne rezerve</w:t>
          </w:r>
        </w:p>
        <w:p w:rsidR="00C0552D" w:rsidRPr="00A04B00" w:rsidRDefault="00C0552D" w:rsidP="00A04B00">
          <w:pPr>
            <w:ind w:right="6"/>
            <w:rPr>
              <w:rFonts w:ascii="Arial" w:hAnsi="Arial" w:cs="Arial"/>
              <w:color w:val="000000"/>
              <w:spacing w:val="-2"/>
              <w:sz w:val="22"/>
              <w:szCs w:val="22"/>
            </w:rPr>
          </w:pPr>
        </w:p>
        <w:p w:rsidR="00370866" w:rsidRPr="00C0552D" w:rsidRDefault="00370866" w:rsidP="00A1445A">
          <w:pPr>
            <w:ind w:right="6"/>
            <w:jc w:val="both"/>
            <w:rPr>
              <w:rFonts w:ascii="Arial" w:hAnsi="Arial" w:cs="Arial"/>
              <w:color w:val="000000"/>
              <w:spacing w:val="-2"/>
              <w:sz w:val="22"/>
              <w:szCs w:val="22"/>
            </w:rPr>
          </w:pPr>
          <w:r w:rsidRPr="00C0552D">
            <w:rPr>
              <w:rFonts w:ascii="Arial" w:hAnsi="Arial" w:cs="Arial"/>
              <w:color w:val="000000"/>
              <w:spacing w:val="-2"/>
              <w:sz w:val="22"/>
              <w:szCs w:val="22"/>
            </w:rPr>
            <w:t>Dunajska cesta 106</w:t>
          </w:r>
          <w:r w:rsidR="00C0552D" w:rsidRPr="00C0552D">
            <w:rPr>
              <w:rFonts w:ascii="Arial" w:hAnsi="Arial" w:cs="Arial"/>
              <w:color w:val="000000"/>
              <w:spacing w:val="-2"/>
              <w:sz w:val="22"/>
              <w:szCs w:val="22"/>
            </w:rPr>
            <w:t>, SI-1000 Ljubljana</w:t>
          </w:r>
        </w:p>
        <w:p w:rsidR="00370866" w:rsidRPr="00C0552D" w:rsidRDefault="00C0552D" w:rsidP="00A1445A">
          <w:pPr>
            <w:jc w:val="both"/>
            <w:rPr>
              <w:rFonts w:ascii="Arial" w:hAnsi="Arial" w:cs="Arial"/>
              <w:color w:val="000000"/>
              <w:spacing w:val="-2"/>
              <w:sz w:val="20"/>
              <w:szCs w:val="20"/>
            </w:rPr>
          </w:pPr>
          <w:r w:rsidRPr="00C0552D">
            <w:rPr>
              <w:rFonts w:ascii="Arial" w:hAnsi="Arial" w:cs="Arial"/>
              <w:color w:val="000000"/>
              <w:spacing w:val="-2"/>
              <w:sz w:val="20"/>
              <w:szCs w:val="20"/>
            </w:rPr>
            <w:t>Slovenija</w:t>
          </w: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auto"/>
        </w:tcPr>
        <w:p w:rsidR="00370866" w:rsidRPr="00A1445A" w:rsidRDefault="00EE0596" w:rsidP="00A1445A">
          <w:pPr>
            <w:jc w:val="center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617220" cy="716280"/>
                <wp:effectExtent l="0" t="0" r="0" b="7620"/>
                <wp:docPr id="1" name="Slika 1" descr="ZRSB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RSB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04B00" w:rsidRDefault="00A04B00" w:rsidP="00A04B00">
          <w:pPr>
            <w:pStyle w:val="Noga"/>
            <w:tabs>
              <w:tab w:val="clear" w:pos="4536"/>
              <w:tab w:val="clear" w:pos="9072"/>
              <w:tab w:val="left" w:pos="1309"/>
            </w:tabs>
            <w:rPr>
              <w:rFonts w:ascii="Arial" w:hAnsi="Arial" w:cs="Arial"/>
              <w:color w:val="000000"/>
              <w:spacing w:val="-8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ab/>
          </w:r>
          <w:r w:rsidR="00370866" w:rsidRPr="00A1445A">
            <w:rPr>
              <w:rFonts w:ascii="Arial" w:hAnsi="Arial" w:cs="Arial"/>
              <w:color w:val="000000"/>
              <w:sz w:val="20"/>
              <w:szCs w:val="20"/>
            </w:rPr>
            <w:t>T: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  <w:r w:rsidR="00370866" w:rsidRPr="00A1445A">
            <w:rPr>
              <w:rFonts w:ascii="Arial" w:hAnsi="Arial" w:cs="Arial"/>
              <w:color w:val="000000"/>
              <w:spacing w:val="-8"/>
              <w:sz w:val="20"/>
              <w:szCs w:val="20"/>
            </w:rPr>
            <w:t>+386 (0) 1 589 73 00</w:t>
          </w:r>
        </w:p>
        <w:p w:rsidR="00370866" w:rsidRPr="00A1445A" w:rsidRDefault="00A04B00" w:rsidP="00A04B00">
          <w:pPr>
            <w:pStyle w:val="Noga"/>
            <w:tabs>
              <w:tab w:val="clear" w:pos="4536"/>
              <w:tab w:val="clear" w:pos="9072"/>
              <w:tab w:val="left" w:pos="1309"/>
            </w:tabs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ab/>
          </w:r>
          <w:r w:rsidR="00370866" w:rsidRPr="00A1445A">
            <w:rPr>
              <w:rFonts w:ascii="Arial" w:hAnsi="Arial" w:cs="Arial"/>
              <w:color w:val="000000"/>
              <w:sz w:val="20"/>
              <w:szCs w:val="20"/>
            </w:rPr>
            <w:t>E: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  <w:hyperlink r:id="rId2" w:history="1">
            <w:r w:rsidR="009C09A1" w:rsidRPr="00073DC7">
              <w:rPr>
                <w:rStyle w:val="Hiperpovezava"/>
                <w:rFonts w:ascii="Arial" w:hAnsi="Arial" w:cs="Arial"/>
                <w:sz w:val="20"/>
                <w:szCs w:val="20"/>
              </w:rPr>
              <w:t>info@dbr.si</w:t>
            </w:r>
          </w:hyperlink>
        </w:p>
        <w:p w:rsidR="00370866" w:rsidRPr="00A1445A" w:rsidRDefault="00A04B00" w:rsidP="00A04B00">
          <w:pPr>
            <w:tabs>
              <w:tab w:val="left" w:pos="1309"/>
            </w:tabs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ab/>
          </w:r>
          <w:r w:rsidR="00C0552D" w:rsidRPr="00A1445A">
            <w:rPr>
              <w:rFonts w:ascii="Arial" w:hAnsi="Arial" w:cs="Arial"/>
              <w:color w:val="000000"/>
              <w:sz w:val="20"/>
              <w:szCs w:val="20"/>
            </w:rPr>
            <w:t>H: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  <w:hyperlink r:id="rId3" w:history="1">
            <w:r w:rsidR="009C09A1" w:rsidRPr="00073DC7">
              <w:rPr>
                <w:rStyle w:val="Hiperpovezava"/>
                <w:rFonts w:ascii="Arial" w:hAnsi="Arial" w:cs="Arial"/>
                <w:sz w:val="20"/>
                <w:szCs w:val="20"/>
              </w:rPr>
              <w:t>www.dbr.si</w:t>
            </w:r>
          </w:hyperlink>
        </w:p>
      </w:tc>
    </w:tr>
    <w:tr w:rsidR="00C0552D" w:rsidRPr="00A1445A" w:rsidTr="00A04B00">
      <w:tc>
        <w:tcPr>
          <w:tcW w:w="4039" w:type="dxa"/>
          <w:tcBorders>
            <w:top w:val="single" w:sz="4" w:space="0" w:color="auto"/>
          </w:tcBorders>
          <w:shd w:val="clear" w:color="auto" w:fill="auto"/>
        </w:tcPr>
        <w:p w:rsidR="00C0552D" w:rsidRPr="00A1445A" w:rsidRDefault="00C0552D" w:rsidP="00A1445A">
          <w:pPr>
            <w:ind w:right="6"/>
            <w:jc w:val="both"/>
            <w:rPr>
              <w:rFonts w:ascii="Arial" w:hAnsi="Arial" w:cs="Arial"/>
              <w:b/>
              <w:color w:val="000000"/>
            </w:rPr>
          </w:pPr>
        </w:p>
      </w:tc>
      <w:tc>
        <w:tcPr>
          <w:tcW w:w="1418" w:type="dxa"/>
          <w:tcBorders>
            <w:top w:val="single" w:sz="4" w:space="0" w:color="auto"/>
          </w:tcBorders>
          <w:shd w:val="clear" w:color="auto" w:fill="auto"/>
        </w:tcPr>
        <w:p w:rsidR="00C0552D" w:rsidRPr="00A1445A" w:rsidRDefault="00C0552D" w:rsidP="00C0552D">
          <w:pPr>
            <w:rPr>
              <w:rFonts w:ascii="Arial" w:hAnsi="Arial" w:cs="Arial"/>
              <w:color w:val="000000"/>
            </w:rPr>
          </w:pPr>
        </w:p>
      </w:tc>
      <w:tc>
        <w:tcPr>
          <w:tcW w:w="3775" w:type="dxa"/>
          <w:tcBorders>
            <w:top w:val="single" w:sz="4" w:space="0" w:color="auto"/>
          </w:tcBorders>
          <w:shd w:val="clear" w:color="auto" w:fill="auto"/>
        </w:tcPr>
        <w:p w:rsidR="00C0552D" w:rsidRPr="00A1445A" w:rsidRDefault="00C0552D" w:rsidP="00A04B00">
          <w:pPr>
            <w:pStyle w:val="Noga"/>
            <w:tabs>
              <w:tab w:val="clear" w:pos="4536"/>
              <w:tab w:val="clear" w:pos="9072"/>
              <w:tab w:val="left" w:pos="1309"/>
            </w:tabs>
            <w:jc w:val="both"/>
            <w:rPr>
              <w:rFonts w:ascii="Arial" w:hAnsi="Arial" w:cs="Arial"/>
              <w:color w:val="000000"/>
              <w:sz w:val="20"/>
              <w:szCs w:val="20"/>
            </w:rPr>
          </w:pPr>
        </w:p>
      </w:tc>
    </w:tr>
  </w:tbl>
  <w:p w:rsidR="00370866" w:rsidRPr="00FC6CF0" w:rsidRDefault="00370866" w:rsidP="00001218">
    <w:pPr>
      <w:pStyle w:val="Glava"/>
      <w:rPr>
        <w:rFonts w:ascii="Arial" w:hAnsi="Arial" w:cs="Arial"/>
        <w:sz w:val="2"/>
        <w:szCs w:val="2"/>
      </w:rPr>
    </w:pPr>
  </w:p>
  <w:p w:rsidR="00370866" w:rsidRPr="00FC6CF0" w:rsidRDefault="00370866">
    <w:pPr>
      <w:pStyle w:val="Glava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6EB4"/>
    <w:multiLevelType w:val="hybridMultilevel"/>
    <w:tmpl w:val="6B4E14A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66A0"/>
    <w:multiLevelType w:val="singleLevel"/>
    <w:tmpl w:val="B7E081C6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" w15:restartNumberingAfterBreak="0">
    <w:nsid w:val="061A3C87"/>
    <w:multiLevelType w:val="hybridMultilevel"/>
    <w:tmpl w:val="20AA68CE"/>
    <w:lvl w:ilvl="0" w:tplc="0A2C78BC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05238"/>
    <w:multiLevelType w:val="singleLevel"/>
    <w:tmpl w:val="CD34CCAA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4" w15:restartNumberingAfterBreak="0">
    <w:nsid w:val="1CB0458C"/>
    <w:multiLevelType w:val="hybridMultilevel"/>
    <w:tmpl w:val="8138B344"/>
    <w:lvl w:ilvl="0" w:tplc="C362117A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8080689"/>
    <w:multiLevelType w:val="hybridMultilevel"/>
    <w:tmpl w:val="1EBECA0C"/>
    <w:lvl w:ilvl="0" w:tplc="D994A66C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20CC1"/>
    <w:multiLevelType w:val="hybridMultilevel"/>
    <w:tmpl w:val="4F92E880"/>
    <w:lvl w:ilvl="0" w:tplc="D29EA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11E1F"/>
    <w:multiLevelType w:val="hybridMultilevel"/>
    <w:tmpl w:val="ED8CA5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66132"/>
    <w:multiLevelType w:val="hybridMultilevel"/>
    <w:tmpl w:val="8F0A16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B018B"/>
    <w:multiLevelType w:val="hybridMultilevel"/>
    <w:tmpl w:val="BD608B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95B24"/>
    <w:multiLevelType w:val="hybridMultilevel"/>
    <w:tmpl w:val="682A8C52"/>
    <w:lvl w:ilvl="0" w:tplc="CA34BAB0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26D51"/>
    <w:multiLevelType w:val="hybridMultilevel"/>
    <w:tmpl w:val="60B2EBA0"/>
    <w:lvl w:ilvl="0" w:tplc="8118DF92">
      <w:start w:val="133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B0A6F"/>
    <w:multiLevelType w:val="hybridMultilevel"/>
    <w:tmpl w:val="5B7861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D0DDF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12"/>
  </w:num>
  <w:num w:numId="8">
    <w:abstractNumId w:val="0"/>
  </w:num>
  <w:num w:numId="9">
    <w:abstractNumId w:val="9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CF0"/>
    <w:rsid w:val="00001218"/>
    <w:rsid w:val="00005413"/>
    <w:rsid w:val="000138CC"/>
    <w:rsid w:val="00013B00"/>
    <w:rsid w:val="00015B5A"/>
    <w:rsid w:val="00036A6D"/>
    <w:rsid w:val="000412BC"/>
    <w:rsid w:val="00041EB9"/>
    <w:rsid w:val="00042D0E"/>
    <w:rsid w:val="00046CE2"/>
    <w:rsid w:val="0005065F"/>
    <w:rsid w:val="000576FB"/>
    <w:rsid w:val="00096243"/>
    <w:rsid w:val="00096BE4"/>
    <w:rsid w:val="000C23A5"/>
    <w:rsid w:val="000C4583"/>
    <w:rsid w:val="000D4EEC"/>
    <w:rsid w:val="000D76C2"/>
    <w:rsid w:val="000E1875"/>
    <w:rsid w:val="000E41E1"/>
    <w:rsid w:val="000E7050"/>
    <w:rsid w:val="00101B68"/>
    <w:rsid w:val="00103660"/>
    <w:rsid w:val="00114401"/>
    <w:rsid w:val="001167E9"/>
    <w:rsid w:val="0012533E"/>
    <w:rsid w:val="001314C1"/>
    <w:rsid w:val="001352C1"/>
    <w:rsid w:val="0014021F"/>
    <w:rsid w:val="00166414"/>
    <w:rsid w:val="0017296F"/>
    <w:rsid w:val="00174BFE"/>
    <w:rsid w:val="00183318"/>
    <w:rsid w:val="001A192F"/>
    <w:rsid w:val="001A7BD0"/>
    <w:rsid w:val="001D16E0"/>
    <w:rsid w:val="001D694D"/>
    <w:rsid w:val="001F6F0F"/>
    <w:rsid w:val="0020233B"/>
    <w:rsid w:val="00211AA9"/>
    <w:rsid w:val="00227FB0"/>
    <w:rsid w:val="00231CFA"/>
    <w:rsid w:val="00235E41"/>
    <w:rsid w:val="002413BB"/>
    <w:rsid w:val="00241698"/>
    <w:rsid w:val="00251D3F"/>
    <w:rsid w:val="00254858"/>
    <w:rsid w:val="002618E0"/>
    <w:rsid w:val="002711AE"/>
    <w:rsid w:val="00273761"/>
    <w:rsid w:val="00277706"/>
    <w:rsid w:val="00283EE6"/>
    <w:rsid w:val="00285B81"/>
    <w:rsid w:val="002A6A46"/>
    <w:rsid w:val="002B28E0"/>
    <w:rsid w:val="002D6A3C"/>
    <w:rsid w:val="002E1329"/>
    <w:rsid w:val="002E2AE0"/>
    <w:rsid w:val="002E2FD3"/>
    <w:rsid w:val="002E6B63"/>
    <w:rsid w:val="002F0041"/>
    <w:rsid w:val="002F68A9"/>
    <w:rsid w:val="00301033"/>
    <w:rsid w:val="00315EE6"/>
    <w:rsid w:val="00323FF2"/>
    <w:rsid w:val="00325D8B"/>
    <w:rsid w:val="00326834"/>
    <w:rsid w:val="0033711B"/>
    <w:rsid w:val="0035043A"/>
    <w:rsid w:val="00367250"/>
    <w:rsid w:val="00370866"/>
    <w:rsid w:val="0037231D"/>
    <w:rsid w:val="0037432E"/>
    <w:rsid w:val="003A7EEF"/>
    <w:rsid w:val="003B36FC"/>
    <w:rsid w:val="003C0B6A"/>
    <w:rsid w:val="003C485B"/>
    <w:rsid w:val="003D1272"/>
    <w:rsid w:val="003D32A1"/>
    <w:rsid w:val="003D678B"/>
    <w:rsid w:val="003E4CFC"/>
    <w:rsid w:val="003E5C55"/>
    <w:rsid w:val="003F0DE7"/>
    <w:rsid w:val="003F4DE6"/>
    <w:rsid w:val="00406373"/>
    <w:rsid w:val="0043532D"/>
    <w:rsid w:val="00445049"/>
    <w:rsid w:val="004527D6"/>
    <w:rsid w:val="00455EB9"/>
    <w:rsid w:val="004720C5"/>
    <w:rsid w:val="0047540E"/>
    <w:rsid w:val="0047643E"/>
    <w:rsid w:val="004801D0"/>
    <w:rsid w:val="004A0508"/>
    <w:rsid w:val="004B065E"/>
    <w:rsid w:val="004D6B75"/>
    <w:rsid w:val="004F1E95"/>
    <w:rsid w:val="004F7C1C"/>
    <w:rsid w:val="0051745B"/>
    <w:rsid w:val="005255EB"/>
    <w:rsid w:val="005316C0"/>
    <w:rsid w:val="00537622"/>
    <w:rsid w:val="005608A6"/>
    <w:rsid w:val="005667DF"/>
    <w:rsid w:val="00567A0B"/>
    <w:rsid w:val="005724B4"/>
    <w:rsid w:val="005753D9"/>
    <w:rsid w:val="00576AEB"/>
    <w:rsid w:val="0058399F"/>
    <w:rsid w:val="005A785E"/>
    <w:rsid w:val="005B253B"/>
    <w:rsid w:val="005B3910"/>
    <w:rsid w:val="005C4C41"/>
    <w:rsid w:val="005C71B5"/>
    <w:rsid w:val="005C7E8F"/>
    <w:rsid w:val="005D373E"/>
    <w:rsid w:val="005D7E01"/>
    <w:rsid w:val="005E6F69"/>
    <w:rsid w:val="005F1763"/>
    <w:rsid w:val="005F18A6"/>
    <w:rsid w:val="005F751D"/>
    <w:rsid w:val="006110C9"/>
    <w:rsid w:val="0061133D"/>
    <w:rsid w:val="00612663"/>
    <w:rsid w:val="006163B7"/>
    <w:rsid w:val="006168C3"/>
    <w:rsid w:val="006315C1"/>
    <w:rsid w:val="0065152F"/>
    <w:rsid w:val="00655E58"/>
    <w:rsid w:val="00662D8F"/>
    <w:rsid w:val="0066332D"/>
    <w:rsid w:val="00670A28"/>
    <w:rsid w:val="00670D1D"/>
    <w:rsid w:val="00681DC0"/>
    <w:rsid w:val="006D59F7"/>
    <w:rsid w:val="006E377F"/>
    <w:rsid w:val="006F44F5"/>
    <w:rsid w:val="006F758E"/>
    <w:rsid w:val="007033C0"/>
    <w:rsid w:val="007341E9"/>
    <w:rsid w:val="007345D8"/>
    <w:rsid w:val="00741DF3"/>
    <w:rsid w:val="00743912"/>
    <w:rsid w:val="00767A5A"/>
    <w:rsid w:val="00780396"/>
    <w:rsid w:val="0078319E"/>
    <w:rsid w:val="00783525"/>
    <w:rsid w:val="007A2C90"/>
    <w:rsid w:val="007D302C"/>
    <w:rsid w:val="007D4174"/>
    <w:rsid w:val="007E0866"/>
    <w:rsid w:val="007E31E3"/>
    <w:rsid w:val="007F3757"/>
    <w:rsid w:val="007F4AC2"/>
    <w:rsid w:val="008155E7"/>
    <w:rsid w:val="008220C9"/>
    <w:rsid w:val="00824D1D"/>
    <w:rsid w:val="00833AC6"/>
    <w:rsid w:val="00843739"/>
    <w:rsid w:val="00847017"/>
    <w:rsid w:val="00875825"/>
    <w:rsid w:val="00882006"/>
    <w:rsid w:val="00895F3B"/>
    <w:rsid w:val="008A757F"/>
    <w:rsid w:val="008C2AC2"/>
    <w:rsid w:val="008D6DCE"/>
    <w:rsid w:val="008E64FA"/>
    <w:rsid w:val="008F3E2F"/>
    <w:rsid w:val="00902A9C"/>
    <w:rsid w:val="00913CF8"/>
    <w:rsid w:val="00922AAB"/>
    <w:rsid w:val="00926A8D"/>
    <w:rsid w:val="00945B2B"/>
    <w:rsid w:val="00946104"/>
    <w:rsid w:val="009514DD"/>
    <w:rsid w:val="0095198A"/>
    <w:rsid w:val="00953938"/>
    <w:rsid w:val="00965BB4"/>
    <w:rsid w:val="009A46DA"/>
    <w:rsid w:val="009B0FC7"/>
    <w:rsid w:val="009B70DE"/>
    <w:rsid w:val="009B7404"/>
    <w:rsid w:val="009C09A1"/>
    <w:rsid w:val="009C29C7"/>
    <w:rsid w:val="009C5AA6"/>
    <w:rsid w:val="009C6284"/>
    <w:rsid w:val="009D132C"/>
    <w:rsid w:val="009D21DD"/>
    <w:rsid w:val="009D40B0"/>
    <w:rsid w:val="009D6C16"/>
    <w:rsid w:val="009E053F"/>
    <w:rsid w:val="009F0952"/>
    <w:rsid w:val="009F7784"/>
    <w:rsid w:val="00A04321"/>
    <w:rsid w:val="00A04B00"/>
    <w:rsid w:val="00A1445A"/>
    <w:rsid w:val="00A22650"/>
    <w:rsid w:val="00A3063E"/>
    <w:rsid w:val="00A33BE0"/>
    <w:rsid w:val="00A515E0"/>
    <w:rsid w:val="00A57325"/>
    <w:rsid w:val="00A75802"/>
    <w:rsid w:val="00A81BA2"/>
    <w:rsid w:val="00A83E62"/>
    <w:rsid w:val="00A92149"/>
    <w:rsid w:val="00AA2F1C"/>
    <w:rsid w:val="00AB1522"/>
    <w:rsid w:val="00AB3346"/>
    <w:rsid w:val="00AB4674"/>
    <w:rsid w:val="00AC72E5"/>
    <w:rsid w:val="00AD3618"/>
    <w:rsid w:val="00AF0AD6"/>
    <w:rsid w:val="00B021F9"/>
    <w:rsid w:val="00B16F2C"/>
    <w:rsid w:val="00B20079"/>
    <w:rsid w:val="00B200E4"/>
    <w:rsid w:val="00B26132"/>
    <w:rsid w:val="00B2757C"/>
    <w:rsid w:val="00B32A8A"/>
    <w:rsid w:val="00B4256F"/>
    <w:rsid w:val="00B45B3C"/>
    <w:rsid w:val="00B50E2A"/>
    <w:rsid w:val="00B528B4"/>
    <w:rsid w:val="00B52BF2"/>
    <w:rsid w:val="00B5369B"/>
    <w:rsid w:val="00B538F5"/>
    <w:rsid w:val="00B55730"/>
    <w:rsid w:val="00B661E3"/>
    <w:rsid w:val="00B70937"/>
    <w:rsid w:val="00B86392"/>
    <w:rsid w:val="00B9309E"/>
    <w:rsid w:val="00B930C3"/>
    <w:rsid w:val="00BA2C4A"/>
    <w:rsid w:val="00BB3939"/>
    <w:rsid w:val="00BB61B1"/>
    <w:rsid w:val="00BC00ED"/>
    <w:rsid w:val="00BC2412"/>
    <w:rsid w:val="00BC29DD"/>
    <w:rsid w:val="00BD4AEF"/>
    <w:rsid w:val="00BE079E"/>
    <w:rsid w:val="00BE655C"/>
    <w:rsid w:val="00BE6AEE"/>
    <w:rsid w:val="00BF78A7"/>
    <w:rsid w:val="00C03C9F"/>
    <w:rsid w:val="00C052DE"/>
    <w:rsid w:val="00C0552D"/>
    <w:rsid w:val="00C06BC8"/>
    <w:rsid w:val="00C124CB"/>
    <w:rsid w:val="00C15752"/>
    <w:rsid w:val="00C16A39"/>
    <w:rsid w:val="00C2689D"/>
    <w:rsid w:val="00C34405"/>
    <w:rsid w:val="00C468BF"/>
    <w:rsid w:val="00C565DD"/>
    <w:rsid w:val="00C64A95"/>
    <w:rsid w:val="00C7185A"/>
    <w:rsid w:val="00C82B34"/>
    <w:rsid w:val="00C9531D"/>
    <w:rsid w:val="00C97729"/>
    <w:rsid w:val="00CA1C3B"/>
    <w:rsid w:val="00CB008E"/>
    <w:rsid w:val="00CB0D95"/>
    <w:rsid w:val="00CD61B2"/>
    <w:rsid w:val="00CD7808"/>
    <w:rsid w:val="00CF12FC"/>
    <w:rsid w:val="00D05C1E"/>
    <w:rsid w:val="00D06278"/>
    <w:rsid w:val="00D2343D"/>
    <w:rsid w:val="00D278D4"/>
    <w:rsid w:val="00D579F3"/>
    <w:rsid w:val="00D707B4"/>
    <w:rsid w:val="00D711A6"/>
    <w:rsid w:val="00D7309B"/>
    <w:rsid w:val="00D77C8B"/>
    <w:rsid w:val="00D8275B"/>
    <w:rsid w:val="00D83E17"/>
    <w:rsid w:val="00D84490"/>
    <w:rsid w:val="00D92C6A"/>
    <w:rsid w:val="00DA0B86"/>
    <w:rsid w:val="00DB3E61"/>
    <w:rsid w:val="00DC746B"/>
    <w:rsid w:val="00DF116B"/>
    <w:rsid w:val="00DF3D50"/>
    <w:rsid w:val="00E029F3"/>
    <w:rsid w:val="00E02C2C"/>
    <w:rsid w:val="00E0340C"/>
    <w:rsid w:val="00E06680"/>
    <w:rsid w:val="00E3300C"/>
    <w:rsid w:val="00E43C3D"/>
    <w:rsid w:val="00E550C0"/>
    <w:rsid w:val="00E61921"/>
    <w:rsid w:val="00E676C3"/>
    <w:rsid w:val="00E749F2"/>
    <w:rsid w:val="00E932C8"/>
    <w:rsid w:val="00E95B73"/>
    <w:rsid w:val="00E9600A"/>
    <w:rsid w:val="00EA7B9C"/>
    <w:rsid w:val="00EB0DA9"/>
    <w:rsid w:val="00EB6B47"/>
    <w:rsid w:val="00EE0596"/>
    <w:rsid w:val="00EE7F32"/>
    <w:rsid w:val="00EF0493"/>
    <w:rsid w:val="00EF1787"/>
    <w:rsid w:val="00EF18FD"/>
    <w:rsid w:val="00F01D2F"/>
    <w:rsid w:val="00F0300D"/>
    <w:rsid w:val="00F0401D"/>
    <w:rsid w:val="00F1593E"/>
    <w:rsid w:val="00F21B47"/>
    <w:rsid w:val="00F239CE"/>
    <w:rsid w:val="00F267C9"/>
    <w:rsid w:val="00F27435"/>
    <w:rsid w:val="00F41606"/>
    <w:rsid w:val="00F42EA0"/>
    <w:rsid w:val="00F51F53"/>
    <w:rsid w:val="00F52A52"/>
    <w:rsid w:val="00F60526"/>
    <w:rsid w:val="00F65355"/>
    <w:rsid w:val="00F70BB8"/>
    <w:rsid w:val="00F71C13"/>
    <w:rsid w:val="00F758D0"/>
    <w:rsid w:val="00F92D1D"/>
    <w:rsid w:val="00F94B26"/>
    <w:rsid w:val="00FA340B"/>
    <w:rsid w:val="00FA493D"/>
    <w:rsid w:val="00FB174F"/>
    <w:rsid w:val="00FB4D34"/>
    <w:rsid w:val="00FC4EB7"/>
    <w:rsid w:val="00FC58A4"/>
    <w:rsid w:val="00FC6CF0"/>
    <w:rsid w:val="00FD6770"/>
    <w:rsid w:val="00FE34E9"/>
    <w:rsid w:val="00FE6A48"/>
    <w:rsid w:val="00FE7F5E"/>
    <w:rsid w:val="00FF1B9E"/>
    <w:rsid w:val="00FF1C9D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4C09302E"/>
  <w15:docId w15:val="{6348E3DA-EBC2-4682-A9FB-E1155E82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C6CF0"/>
    <w:rPr>
      <w:sz w:val="24"/>
      <w:szCs w:val="24"/>
    </w:rPr>
  </w:style>
  <w:style w:type="paragraph" w:styleId="Naslov1">
    <w:name w:val="heading 1"/>
    <w:basedOn w:val="Navaden"/>
    <w:next w:val="Navaden"/>
    <w:qFormat/>
    <w:rsid w:val="00FC6C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2E2AE0"/>
    <w:pPr>
      <w:spacing w:before="240" w:after="60"/>
      <w:outlineLvl w:val="6"/>
    </w:pPr>
    <w:rPr>
      <w:rFonts w:ascii="Calibri" w:hAnsi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801D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801D0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4801D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4801D0"/>
    <w:rPr>
      <w:color w:val="0000FF"/>
      <w:u w:val="single"/>
    </w:rPr>
  </w:style>
  <w:style w:type="character" w:styleId="tevilkastrani">
    <w:name w:val="page number"/>
    <w:basedOn w:val="Privzetapisavaodstavka"/>
    <w:rsid w:val="00001218"/>
  </w:style>
  <w:style w:type="paragraph" w:styleId="Besedilooblaka">
    <w:name w:val="Balloon Text"/>
    <w:basedOn w:val="Navaden"/>
    <w:semiHidden/>
    <w:rsid w:val="00537622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251D3F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251D3F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lobesedila3">
    <w:name w:val="Body Text 3"/>
    <w:basedOn w:val="Navaden"/>
    <w:link w:val="Telobesedila3Znak"/>
    <w:rsid w:val="00BB61B1"/>
    <w:pPr>
      <w:spacing w:after="120"/>
    </w:pPr>
    <w:rPr>
      <w:rFonts w:ascii="Arial" w:hAnsi="Arial"/>
      <w:sz w:val="16"/>
      <w:szCs w:val="16"/>
    </w:rPr>
  </w:style>
  <w:style w:type="character" w:customStyle="1" w:styleId="Telobesedila3Znak">
    <w:name w:val="Telo besedila 3 Znak"/>
    <w:link w:val="Telobesedila3"/>
    <w:rsid w:val="00BB61B1"/>
    <w:rPr>
      <w:rFonts w:ascii="Arial" w:hAnsi="Arial"/>
      <w:sz w:val="16"/>
      <w:szCs w:val="16"/>
    </w:rPr>
  </w:style>
  <w:style w:type="character" w:customStyle="1" w:styleId="Naslov7Znak">
    <w:name w:val="Naslov 7 Znak"/>
    <w:link w:val="Naslov7"/>
    <w:semiHidden/>
    <w:rsid w:val="002E2AE0"/>
    <w:rPr>
      <w:rFonts w:ascii="Calibri" w:eastAsia="Times New Roman" w:hAnsi="Calibri" w:cs="Times New Roman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9C09A1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DC74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br.si" TargetMode="External"/><Relationship Id="rId2" Type="http://schemas.openxmlformats.org/officeDocument/2006/relationships/hyperlink" Target="mailto:info@dbr.si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SU\Dopis%20-%202008-10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FDADA35-668E-47CC-9D9D-766A17B7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- 2008-10</Template>
  <TotalTime>147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ZRSBR</Company>
  <LinksUpToDate>false</LinksUpToDate>
  <CharactersWithSpaces>3775</CharactersWithSpaces>
  <SharedDoc>false</SharedDoc>
  <HLinks>
    <vt:vector size="18" baseType="variant">
      <vt:variant>
        <vt:i4>2162783</vt:i4>
      </vt:variant>
      <vt:variant>
        <vt:i4>0</vt:i4>
      </vt:variant>
      <vt:variant>
        <vt:i4>0</vt:i4>
      </vt:variant>
      <vt:variant>
        <vt:i4>5</vt:i4>
      </vt:variant>
      <vt:variant>
        <vt:lpwstr>mailto:zvonko.petan@zrsbr.si</vt:lpwstr>
      </vt:variant>
      <vt:variant>
        <vt:lpwstr/>
      </vt:variant>
      <vt:variant>
        <vt:i4>786439</vt:i4>
      </vt:variant>
      <vt:variant>
        <vt:i4>9</vt:i4>
      </vt:variant>
      <vt:variant>
        <vt:i4>0</vt:i4>
      </vt:variant>
      <vt:variant>
        <vt:i4>5</vt:i4>
      </vt:variant>
      <vt:variant>
        <vt:lpwstr>http://www.zrsbr.si/</vt:lpwstr>
      </vt:variant>
      <vt:variant>
        <vt:lpwstr/>
      </vt:variant>
      <vt:variant>
        <vt:i4>7995459</vt:i4>
      </vt:variant>
      <vt:variant>
        <vt:i4>6</vt:i4>
      </vt:variant>
      <vt:variant>
        <vt:i4>0</vt:i4>
      </vt:variant>
      <vt:variant>
        <vt:i4>5</vt:i4>
      </vt:variant>
      <vt:variant>
        <vt:lpwstr>mailto:info@zrsbr.si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Branko DEBELJAK</dc:creator>
  <cp:lastModifiedBy>Lojze ČERNE</cp:lastModifiedBy>
  <cp:revision>26</cp:revision>
  <cp:lastPrinted>2019-06-06T06:34:00Z</cp:lastPrinted>
  <dcterms:created xsi:type="dcterms:W3CDTF">2015-06-18T10:16:00Z</dcterms:created>
  <dcterms:modified xsi:type="dcterms:W3CDTF">2019-06-10T10:04:00Z</dcterms:modified>
</cp:coreProperties>
</file>