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1C" w:rsidRDefault="00CC47B3" w:rsidP="00CC47B3">
      <w:pPr>
        <w:pStyle w:val="Naslov1"/>
        <w:jc w:val="center"/>
        <w:rPr>
          <w:rFonts w:cs="Arial"/>
          <w:sz w:val="22"/>
          <w:szCs w:val="22"/>
        </w:rPr>
      </w:pP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</w:r>
      <w:r w:rsidRPr="00AC63CC">
        <w:rPr>
          <w:rFonts w:cs="Arial"/>
          <w:sz w:val="22"/>
          <w:szCs w:val="22"/>
        </w:rPr>
        <w:tab/>
        <w:t xml:space="preserve">                              </w:t>
      </w:r>
    </w:p>
    <w:p w:rsidR="00CC47B3" w:rsidRDefault="00C1636D" w:rsidP="00CC47B3">
      <w:pPr>
        <w:pStyle w:val="Naslov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VZOREC - </w:t>
      </w:r>
      <w:r w:rsidR="00CC47B3" w:rsidRPr="00AC63CC">
        <w:rPr>
          <w:rFonts w:cs="Arial"/>
          <w:sz w:val="22"/>
          <w:szCs w:val="22"/>
        </w:rPr>
        <w:t>KUPOPRODAJNA POGODBA</w:t>
      </w:r>
    </w:p>
    <w:p w:rsidR="00AC63CC" w:rsidRDefault="00AC63CC" w:rsidP="00AC63CC"/>
    <w:p w:rsidR="00AC63CC" w:rsidRPr="00AC63CC" w:rsidRDefault="00AC63CC" w:rsidP="00AC63CC"/>
    <w:p w:rsidR="00CC47B3" w:rsidRPr="00AC63CC" w:rsidRDefault="00CC47B3" w:rsidP="00CC47B3">
      <w:pPr>
        <w:pStyle w:val="Glava"/>
        <w:rPr>
          <w:rFonts w:ascii="Arial" w:hAnsi="Arial" w:cs="Arial"/>
          <w:b/>
          <w:sz w:val="22"/>
          <w:szCs w:val="22"/>
        </w:rPr>
      </w:pPr>
      <w:r w:rsidRPr="00AC63CC">
        <w:rPr>
          <w:rFonts w:ascii="Arial" w:hAnsi="Arial" w:cs="Arial"/>
          <w:b/>
          <w:sz w:val="22"/>
          <w:szCs w:val="22"/>
        </w:rPr>
        <w:t>POGODBENI STRANKI</w:t>
      </w:r>
    </w:p>
    <w:p w:rsidR="00CC47B3" w:rsidRDefault="00CC47B3" w:rsidP="00CC47B3">
      <w:pPr>
        <w:rPr>
          <w:rFonts w:ascii="Arial" w:hAnsi="Arial" w:cs="Arial"/>
          <w:sz w:val="22"/>
          <w:szCs w:val="22"/>
        </w:rPr>
      </w:pPr>
    </w:p>
    <w:p w:rsidR="00AC63CC" w:rsidRPr="00AC63CC" w:rsidRDefault="00AC63CC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b/>
          <w:sz w:val="22"/>
          <w:szCs w:val="22"/>
        </w:rPr>
        <w:t>PRODAJALEC:</w:t>
      </w:r>
      <w:r w:rsidRPr="00AC63CC">
        <w:rPr>
          <w:rFonts w:ascii="Arial" w:hAnsi="Arial" w:cs="Arial"/>
          <w:sz w:val="22"/>
          <w:szCs w:val="22"/>
        </w:rPr>
        <w:t xml:space="preserve">  ZAVOD REPUBLIKE SLOVENIJE ZA BLAGOVNE REZERVE,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 xml:space="preserve">                           LJUBLJANA, Dunajska 106,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 xml:space="preserve">                           ki ga zastopa direktor: Anton Zakrajšek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 xml:space="preserve">                           ID za DDV: SI 34375848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ab/>
        <w:t xml:space="preserve">                (v nadaljevanju: prodajalec)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in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5"/>
        <w:gridCol w:w="7665"/>
      </w:tblGrid>
      <w:tr w:rsidR="00CC47B3" w:rsidRPr="00AC63CC" w:rsidTr="00C36771">
        <w:tc>
          <w:tcPr>
            <w:tcW w:w="1545" w:type="dxa"/>
          </w:tcPr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b/>
                <w:sz w:val="22"/>
                <w:szCs w:val="22"/>
              </w:rPr>
              <w:t>KUPEC:</w:t>
            </w:r>
          </w:p>
        </w:tc>
        <w:tc>
          <w:tcPr>
            <w:tcW w:w="7665" w:type="dxa"/>
          </w:tcPr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sz w:val="22"/>
                <w:szCs w:val="22"/>
              </w:rPr>
              <w:t>ki ga zastopa direktor</w:t>
            </w:r>
          </w:p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sz w:val="22"/>
                <w:szCs w:val="22"/>
              </w:rPr>
              <w:t xml:space="preserve">   ID za DDV: SI ______________</w:t>
            </w:r>
          </w:p>
        </w:tc>
      </w:tr>
      <w:tr w:rsidR="00CC47B3" w:rsidRPr="00AC63CC" w:rsidTr="00C36771">
        <w:tc>
          <w:tcPr>
            <w:tcW w:w="1545" w:type="dxa"/>
          </w:tcPr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5" w:type="dxa"/>
          </w:tcPr>
          <w:p w:rsidR="00CC47B3" w:rsidRPr="00AC63CC" w:rsidRDefault="00CC47B3" w:rsidP="00C36771">
            <w:pPr>
              <w:overflowPunct w:val="0"/>
              <w:autoSpaceDE w:val="0"/>
              <w:autoSpaceDN w:val="0"/>
              <w:adjustRightInd w:val="0"/>
              <w:ind w:left="1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63CC">
              <w:rPr>
                <w:rFonts w:ascii="Arial" w:hAnsi="Arial" w:cs="Arial"/>
                <w:sz w:val="22"/>
                <w:szCs w:val="22"/>
              </w:rPr>
              <w:t>(v nadaljevanju: kupec)</w:t>
            </w:r>
          </w:p>
        </w:tc>
      </w:tr>
    </w:tbl>
    <w:p w:rsidR="00CC47B3" w:rsidRPr="00AC63CC" w:rsidRDefault="00CC47B3" w:rsidP="00CC47B3">
      <w:pPr>
        <w:ind w:left="1416" w:firstLine="708"/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kakor sledi:</w:t>
      </w: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b/>
          <w:bCs/>
          <w:color w:val="auto"/>
          <w:sz w:val="22"/>
          <w:szCs w:val="22"/>
        </w:rPr>
        <w:t> 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Pogodbeni stranki uvodoma ugotavljata:</w:t>
      </w:r>
    </w:p>
    <w:p w:rsidR="00CC47B3" w:rsidRPr="00AC63CC" w:rsidRDefault="00CC47B3" w:rsidP="00CC47B3">
      <w:pPr>
        <w:pStyle w:val="plain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 da je prodajalec na podlagi Zakona o blagovnih rezervah (Ur. l. RS št. 96/09 ZBR-UPB 2, št. 83/2012) </w:t>
      </w:r>
      <w:r w:rsidR="00BF318C">
        <w:rPr>
          <w:rFonts w:ascii="Arial" w:hAnsi="Arial" w:cs="Arial"/>
          <w:color w:val="auto"/>
          <w:sz w:val="22"/>
          <w:szCs w:val="22"/>
        </w:rPr>
        <w:t xml:space="preserve">na svoji spletni strani </w:t>
      </w:r>
      <w:r w:rsidRPr="00AC63CC">
        <w:rPr>
          <w:rFonts w:ascii="Arial" w:hAnsi="Arial" w:cs="Arial"/>
          <w:color w:val="auto"/>
          <w:sz w:val="22"/>
          <w:szCs w:val="22"/>
        </w:rPr>
        <w:t xml:space="preserve">objavil javni poziv za zbiranje ponudb za prodajo </w:t>
      </w:r>
      <w:r w:rsidR="008178B4">
        <w:rPr>
          <w:rFonts w:ascii="Arial" w:hAnsi="Arial" w:cs="Arial"/>
          <w:color w:val="auto"/>
          <w:sz w:val="22"/>
          <w:szCs w:val="22"/>
        </w:rPr>
        <w:t xml:space="preserve">motornih olj </w:t>
      </w:r>
      <w:r w:rsidR="00B33D15">
        <w:rPr>
          <w:rFonts w:ascii="Arial" w:hAnsi="Arial" w:cs="Arial"/>
          <w:color w:val="auto"/>
          <w:sz w:val="22"/>
          <w:szCs w:val="22"/>
        </w:rPr>
        <w:t xml:space="preserve">(v nadaljevanju tudi: blago) </w:t>
      </w:r>
      <w:r w:rsidRPr="00AC63CC">
        <w:rPr>
          <w:rFonts w:ascii="Arial" w:hAnsi="Arial" w:cs="Arial"/>
          <w:color w:val="auto"/>
          <w:sz w:val="22"/>
          <w:szCs w:val="22"/>
        </w:rPr>
        <w:t>št.</w:t>
      </w:r>
      <w:r w:rsidRPr="00AC63CC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AC63CC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AC63CC">
        <w:rPr>
          <w:rFonts w:ascii="Arial" w:hAnsi="Arial" w:cs="Arial"/>
          <w:color w:val="auto"/>
          <w:sz w:val="22"/>
          <w:szCs w:val="22"/>
          <w:u w:val="single"/>
        </w:rPr>
        <w:tab/>
      </w:r>
      <w:r w:rsidR="00BF318C" w:rsidRPr="00BF318C">
        <w:rPr>
          <w:rFonts w:ascii="Arial" w:hAnsi="Arial" w:cs="Arial"/>
          <w:color w:val="auto"/>
          <w:sz w:val="22"/>
          <w:szCs w:val="22"/>
        </w:rPr>
        <w:t>,dne</w:t>
      </w:r>
      <w:r w:rsidR="00B33D15">
        <w:rPr>
          <w:rFonts w:ascii="Arial" w:hAnsi="Arial" w:cs="Arial"/>
          <w:color w:val="auto"/>
          <w:sz w:val="22"/>
          <w:szCs w:val="22"/>
        </w:rPr>
        <w:t xml:space="preserve"> </w:t>
      </w:r>
      <w:r w:rsidR="00BF318C">
        <w:rPr>
          <w:rFonts w:ascii="Arial" w:hAnsi="Arial" w:cs="Arial"/>
          <w:color w:val="auto"/>
          <w:sz w:val="22"/>
          <w:szCs w:val="22"/>
          <w:u w:val="single"/>
        </w:rPr>
        <w:t>______________</w:t>
      </w:r>
      <w:r w:rsidRPr="00AC63CC">
        <w:rPr>
          <w:rFonts w:ascii="Arial" w:hAnsi="Arial" w:cs="Arial"/>
          <w:color w:val="auto"/>
          <w:sz w:val="22"/>
          <w:szCs w:val="22"/>
        </w:rPr>
        <w:t>;</w:t>
      </w:r>
    </w:p>
    <w:p w:rsidR="00CC47B3" w:rsidRPr="00AC63CC" w:rsidRDefault="00CC47B3" w:rsidP="00CC47B3">
      <w:pPr>
        <w:pStyle w:val="plain"/>
        <w:numPr>
          <w:ilvl w:val="0"/>
          <w:numId w:val="13"/>
        </w:numPr>
        <w:tabs>
          <w:tab w:val="clear" w:pos="397"/>
        </w:tabs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da je bil kupec izbran kot najugodnejši ponudnik.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 </w:t>
      </w: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 </w:t>
      </w:r>
    </w:p>
    <w:p w:rsidR="00CC47B3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Predmet prodaje je</w:t>
      </w:r>
      <w:r w:rsidR="008178B4">
        <w:rPr>
          <w:rFonts w:ascii="Arial" w:hAnsi="Arial" w:cs="Arial"/>
          <w:color w:val="auto"/>
          <w:sz w:val="22"/>
          <w:szCs w:val="22"/>
        </w:rPr>
        <w:t xml:space="preserve"> motorno olje, in sicer : </w:t>
      </w:r>
    </w:p>
    <w:p w:rsidR="008178B4" w:rsidRDefault="008178B4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mrea"/>
        <w:tblW w:w="0" w:type="auto"/>
        <w:tblInd w:w="38" w:type="dxa"/>
        <w:tblLook w:val="04A0" w:firstRow="1" w:lastRow="0" w:firstColumn="1" w:lastColumn="0" w:noHBand="0" w:noVBand="1"/>
      </w:tblPr>
      <w:tblGrid>
        <w:gridCol w:w="534"/>
        <w:gridCol w:w="3182"/>
        <w:gridCol w:w="1109"/>
        <w:gridCol w:w="987"/>
        <w:gridCol w:w="3436"/>
      </w:tblGrid>
      <w:tr w:rsidR="008178B4" w:rsidTr="00B33D15">
        <w:tc>
          <w:tcPr>
            <w:tcW w:w="534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Za.</w:t>
            </w:r>
          </w:p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3222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Vrsta motornega olja</w:t>
            </w:r>
          </w:p>
        </w:tc>
        <w:tc>
          <w:tcPr>
            <w:tcW w:w="1026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pakiranje</w:t>
            </w:r>
          </w:p>
        </w:tc>
        <w:tc>
          <w:tcPr>
            <w:tcW w:w="987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Količina v litrih</w:t>
            </w:r>
          </w:p>
        </w:tc>
        <w:tc>
          <w:tcPr>
            <w:tcW w:w="3479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Lokacija skladiščenja</w:t>
            </w:r>
            <w:r w:rsidR="004D1ECD">
              <w:rPr>
                <w:rFonts w:ascii="Arial" w:hAnsi="Arial" w:cs="Arial"/>
                <w:sz w:val="22"/>
                <w:szCs w:val="22"/>
              </w:rPr>
              <w:t xml:space="preserve"> in mesto prevzema</w:t>
            </w:r>
          </w:p>
        </w:tc>
      </w:tr>
      <w:tr w:rsidR="008178B4" w:rsidRPr="00E06680" w:rsidTr="00B33D15">
        <w:tc>
          <w:tcPr>
            <w:tcW w:w="534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2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OLMALINE PLUS SAE 15W-40</w:t>
            </w:r>
          </w:p>
        </w:tc>
        <w:tc>
          <w:tcPr>
            <w:tcW w:w="1026" w:type="dxa"/>
          </w:tcPr>
          <w:p w:rsidR="008178B4" w:rsidRPr="00E06680" w:rsidRDefault="008178B4" w:rsidP="00B33D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lit</w:t>
            </w:r>
          </w:p>
        </w:tc>
        <w:tc>
          <w:tcPr>
            <w:tcW w:w="987" w:type="dxa"/>
          </w:tcPr>
          <w:p w:rsidR="008178B4" w:rsidRPr="00E06680" w:rsidRDefault="008178B4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79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 ŠPED d.o.o., Savska cesta 22a, 4000 Kranj</w:t>
            </w:r>
          </w:p>
        </w:tc>
      </w:tr>
      <w:tr w:rsidR="008178B4" w:rsidRPr="00E06680" w:rsidTr="00B33D15">
        <w:tc>
          <w:tcPr>
            <w:tcW w:w="534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22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 xml:space="preserve">OLMALINE </w:t>
            </w:r>
            <w:r>
              <w:rPr>
                <w:rFonts w:ascii="Arial" w:hAnsi="Arial" w:cs="Arial"/>
                <w:sz w:val="18"/>
                <w:szCs w:val="18"/>
              </w:rPr>
              <w:t>SHPD</w:t>
            </w:r>
            <w:r w:rsidRPr="00E06680">
              <w:rPr>
                <w:rFonts w:ascii="Arial" w:hAnsi="Arial" w:cs="Arial"/>
                <w:sz w:val="18"/>
                <w:szCs w:val="18"/>
              </w:rPr>
              <w:t xml:space="preserve"> SAE 15W-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26" w:type="dxa"/>
          </w:tcPr>
          <w:p w:rsidR="008178B4" w:rsidRPr="00E06680" w:rsidRDefault="008178B4" w:rsidP="00B33D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lit</w:t>
            </w:r>
          </w:p>
        </w:tc>
        <w:tc>
          <w:tcPr>
            <w:tcW w:w="987" w:type="dxa"/>
          </w:tcPr>
          <w:p w:rsidR="008178B4" w:rsidRPr="00E06680" w:rsidRDefault="00A42591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78B4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479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KOLI ŠPED d.o.o., Savska cesta 22a, 4000 Kranj</w:t>
            </w:r>
          </w:p>
        </w:tc>
      </w:tr>
      <w:tr w:rsidR="008178B4" w:rsidRPr="00E06680" w:rsidTr="00B33D15">
        <w:tc>
          <w:tcPr>
            <w:tcW w:w="534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22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PREMIUM POWER 5W-40</w:t>
            </w:r>
          </w:p>
        </w:tc>
        <w:tc>
          <w:tcPr>
            <w:tcW w:w="1026" w:type="dxa"/>
          </w:tcPr>
          <w:p w:rsidR="008178B4" w:rsidRPr="00E06680" w:rsidRDefault="008178B4" w:rsidP="00B33D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lit</w:t>
            </w:r>
          </w:p>
        </w:tc>
        <w:tc>
          <w:tcPr>
            <w:tcW w:w="987" w:type="dxa"/>
          </w:tcPr>
          <w:p w:rsidR="008178B4" w:rsidRPr="00E06680" w:rsidRDefault="008178B4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3479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8178B4" w:rsidRPr="00E06680" w:rsidTr="00B33D15">
        <w:tc>
          <w:tcPr>
            <w:tcW w:w="534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22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SUPER 15W-40</w:t>
            </w:r>
          </w:p>
        </w:tc>
        <w:tc>
          <w:tcPr>
            <w:tcW w:w="1026" w:type="dxa"/>
          </w:tcPr>
          <w:p w:rsidR="008178B4" w:rsidRPr="00E06680" w:rsidRDefault="008178B4" w:rsidP="00B33D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lit</w:t>
            </w:r>
          </w:p>
        </w:tc>
        <w:tc>
          <w:tcPr>
            <w:tcW w:w="987" w:type="dxa"/>
          </w:tcPr>
          <w:p w:rsidR="008178B4" w:rsidRPr="00E06680" w:rsidRDefault="008178B4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3479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 SDC ZALOG. Zaloška 259, 1260 LJUBLJANA - POLJE</w:t>
            </w:r>
          </w:p>
        </w:tc>
      </w:tr>
      <w:tr w:rsidR="008178B4" w:rsidRPr="00E06680" w:rsidTr="00B33D15">
        <w:tc>
          <w:tcPr>
            <w:tcW w:w="534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SKUPAJ </w:t>
            </w:r>
          </w:p>
        </w:tc>
        <w:tc>
          <w:tcPr>
            <w:tcW w:w="1026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8178B4" w:rsidRDefault="008178B4" w:rsidP="005237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70.050</w:t>
            </w:r>
          </w:p>
        </w:tc>
        <w:tc>
          <w:tcPr>
            <w:tcW w:w="3479" w:type="dxa"/>
          </w:tcPr>
          <w:p w:rsidR="008178B4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78B4" w:rsidRDefault="008178B4" w:rsidP="008178B4">
      <w:pPr>
        <w:pStyle w:val="plain"/>
        <w:ind w:left="720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 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Količinski in kakovostni prevzem blaga opravi kupec ali njegov pooblaščenec ob nakladanju </w:t>
      </w:r>
      <w:r w:rsidR="008178B4">
        <w:rPr>
          <w:rFonts w:ascii="Arial" w:hAnsi="Arial" w:cs="Arial"/>
          <w:color w:val="auto"/>
          <w:sz w:val="22"/>
          <w:szCs w:val="22"/>
        </w:rPr>
        <w:t xml:space="preserve">na lokaciji </w:t>
      </w:r>
      <w:r w:rsidRPr="00AC63CC">
        <w:rPr>
          <w:rFonts w:ascii="Arial" w:hAnsi="Arial" w:cs="Arial"/>
          <w:color w:val="auto"/>
          <w:sz w:val="22"/>
          <w:szCs w:val="22"/>
        </w:rPr>
        <w:t>skladišč</w:t>
      </w:r>
      <w:r w:rsidR="008178B4">
        <w:rPr>
          <w:rFonts w:ascii="Arial" w:hAnsi="Arial" w:cs="Arial"/>
          <w:color w:val="auto"/>
          <w:sz w:val="22"/>
          <w:szCs w:val="22"/>
        </w:rPr>
        <w:t xml:space="preserve">a </w:t>
      </w:r>
      <w:r w:rsidRPr="00AC63CC">
        <w:rPr>
          <w:rFonts w:ascii="Arial" w:hAnsi="Arial" w:cs="Arial"/>
          <w:color w:val="auto"/>
          <w:sz w:val="22"/>
          <w:szCs w:val="22"/>
        </w:rPr>
        <w:t xml:space="preserve">(v nadaljevanju: mesto prevzema), na podlagi izdane dispozicije prodajalca. 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Blago se prevzame po načelu »videno – kupljeno«.</w:t>
      </w: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lastRenderedPageBreak/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8178B4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Prodajalec proda, kupec pa kupi blago po ceni </w:t>
      </w:r>
    </w:p>
    <w:p w:rsidR="008178B4" w:rsidRDefault="008178B4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992"/>
        <w:gridCol w:w="1843"/>
        <w:gridCol w:w="1984"/>
      </w:tblGrid>
      <w:tr w:rsidR="008178B4" w:rsidRPr="00C44E6E" w:rsidTr="00523732">
        <w:trPr>
          <w:trHeight w:val="566"/>
        </w:trPr>
        <w:tc>
          <w:tcPr>
            <w:tcW w:w="1985" w:type="dxa"/>
          </w:tcPr>
          <w:p w:rsidR="008178B4" w:rsidRPr="00B62081" w:rsidRDefault="008178B4" w:rsidP="00523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MOTORNEGA OLJA </w:t>
            </w:r>
          </w:p>
        </w:tc>
        <w:tc>
          <w:tcPr>
            <w:tcW w:w="1276" w:type="dxa"/>
          </w:tcPr>
          <w:p w:rsidR="008178B4" w:rsidRPr="00B62081" w:rsidRDefault="008178B4" w:rsidP="0052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Količina v </w:t>
            </w:r>
            <w:r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134" w:type="dxa"/>
          </w:tcPr>
          <w:p w:rsidR="008178B4" w:rsidRPr="00B62081" w:rsidRDefault="008178B4" w:rsidP="0052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 brez DDV</w:t>
            </w:r>
          </w:p>
        </w:tc>
        <w:tc>
          <w:tcPr>
            <w:tcW w:w="992" w:type="dxa"/>
          </w:tcPr>
          <w:p w:rsidR="008178B4" w:rsidRPr="00B62081" w:rsidRDefault="008178B4" w:rsidP="0052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EUR/</w:t>
            </w:r>
            <w:r>
              <w:rPr>
                <w:rFonts w:ascii="Arial" w:hAnsi="Arial" w:cs="Arial"/>
                <w:b/>
                <w:sz w:val="20"/>
                <w:szCs w:val="20"/>
              </w:rPr>
              <w:t>lit</w:t>
            </w:r>
            <w:r w:rsidRPr="00B62081">
              <w:rPr>
                <w:rFonts w:ascii="Arial" w:hAnsi="Arial" w:cs="Arial"/>
                <w:b/>
                <w:sz w:val="20"/>
                <w:szCs w:val="20"/>
              </w:rPr>
              <w:t xml:space="preserve"> z DDV</w:t>
            </w:r>
          </w:p>
        </w:tc>
        <w:tc>
          <w:tcPr>
            <w:tcW w:w="1843" w:type="dxa"/>
          </w:tcPr>
          <w:p w:rsidR="008178B4" w:rsidRPr="00B62081" w:rsidRDefault="008178B4" w:rsidP="0052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Ponudbena vrednost v EUR brez DDV</w:t>
            </w:r>
          </w:p>
        </w:tc>
        <w:tc>
          <w:tcPr>
            <w:tcW w:w="1984" w:type="dxa"/>
          </w:tcPr>
          <w:p w:rsidR="008178B4" w:rsidRPr="00B62081" w:rsidRDefault="008178B4" w:rsidP="00523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81">
              <w:rPr>
                <w:rFonts w:ascii="Arial" w:hAnsi="Arial" w:cs="Arial"/>
                <w:b/>
                <w:sz w:val="20"/>
                <w:szCs w:val="20"/>
              </w:rPr>
              <w:t>Ponudbena vrednost v EUR z DDV</w:t>
            </w:r>
          </w:p>
        </w:tc>
      </w:tr>
      <w:tr w:rsidR="008178B4" w:rsidRPr="00C44E6E" w:rsidTr="00523732">
        <w:trPr>
          <w:trHeight w:val="255"/>
        </w:trPr>
        <w:tc>
          <w:tcPr>
            <w:tcW w:w="1985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5=2*3</w:t>
            </w: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6E">
              <w:rPr>
                <w:rFonts w:ascii="Arial" w:hAnsi="Arial" w:cs="Arial"/>
                <w:b/>
                <w:sz w:val="22"/>
                <w:szCs w:val="22"/>
              </w:rPr>
              <w:t>6=2*4</w:t>
            </w:r>
          </w:p>
        </w:tc>
      </w:tr>
      <w:tr w:rsidR="008178B4" w:rsidRPr="00C44E6E" w:rsidTr="00523732">
        <w:tc>
          <w:tcPr>
            <w:tcW w:w="1985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>OLMALINE PLUS SAE 15W-40</w:t>
            </w: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680">
              <w:rPr>
                <w:rFonts w:ascii="Arial" w:hAnsi="Arial" w:cs="Arial"/>
                <w:sz w:val="18"/>
                <w:szCs w:val="18"/>
              </w:rPr>
              <w:t xml:space="preserve">OLMALINE </w:t>
            </w:r>
            <w:r>
              <w:rPr>
                <w:rFonts w:ascii="Arial" w:hAnsi="Arial" w:cs="Arial"/>
                <w:sz w:val="18"/>
                <w:szCs w:val="18"/>
              </w:rPr>
              <w:t>SHPD</w:t>
            </w:r>
            <w:r w:rsidRPr="00E06680">
              <w:rPr>
                <w:rFonts w:ascii="Arial" w:hAnsi="Arial" w:cs="Arial"/>
                <w:sz w:val="18"/>
                <w:szCs w:val="18"/>
              </w:rPr>
              <w:t xml:space="preserve"> SAE 15W-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178B4" w:rsidRPr="00C44E6E" w:rsidRDefault="00EB3C62" w:rsidP="005237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="008178B4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PREMIUM POWER 5W-40</w:t>
            </w: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2.050</w:t>
            </w: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PETROL SUPER 15W-40</w:t>
            </w: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E06680" w:rsidRDefault="008178B4" w:rsidP="00523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B4" w:rsidRPr="00C44E6E" w:rsidTr="00523732">
        <w:tc>
          <w:tcPr>
            <w:tcW w:w="1985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SKUPAJ </w:t>
            </w:r>
          </w:p>
        </w:tc>
        <w:tc>
          <w:tcPr>
            <w:tcW w:w="1276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8B4" w:rsidRPr="00C44E6E" w:rsidRDefault="008178B4" w:rsidP="00523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4FD4" w:rsidRDefault="00814FD4" w:rsidP="00814FD4">
      <w:pPr>
        <w:jc w:val="both"/>
        <w:rPr>
          <w:rFonts w:ascii="Arial" w:hAnsi="Arial" w:cs="Arial"/>
          <w:sz w:val="22"/>
          <w:szCs w:val="22"/>
        </w:rPr>
      </w:pPr>
      <w:r w:rsidRPr="00C44E6E">
        <w:rPr>
          <w:rFonts w:ascii="Arial" w:hAnsi="Arial" w:cs="Arial"/>
          <w:sz w:val="22"/>
          <w:szCs w:val="22"/>
        </w:rPr>
        <w:t xml:space="preserve">*najmanjša ponudbena količina je </w:t>
      </w:r>
      <w:r>
        <w:rPr>
          <w:rFonts w:ascii="Arial" w:hAnsi="Arial" w:cs="Arial"/>
          <w:sz w:val="22"/>
          <w:szCs w:val="22"/>
        </w:rPr>
        <w:t>celotna količina posamezne vrste motornega olja</w:t>
      </w:r>
    </w:p>
    <w:p w:rsidR="008178B4" w:rsidRDefault="008178B4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FCA naloženo na mestu prevzema, </w:t>
      </w:r>
      <w:proofErr w:type="spellStart"/>
      <w:r w:rsidRPr="00AC63CC">
        <w:rPr>
          <w:rFonts w:ascii="Arial" w:hAnsi="Arial" w:cs="Arial"/>
          <w:color w:val="auto"/>
          <w:sz w:val="22"/>
          <w:szCs w:val="22"/>
        </w:rPr>
        <w:t>Incoterms</w:t>
      </w:r>
      <w:proofErr w:type="spellEnd"/>
      <w:r w:rsidRPr="00AC63CC">
        <w:rPr>
          <w:rFonts w:ascii="Arial" w:hAnsi="Arial" w:cs="Arial"/>
          <w:color w:val="auto"/>
          <w:sz w:val="22"/>
          <w:szCs w:val="22"/>
        </w:rPr>
        <w:t xml:space="preserve"> 2010. 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Skupna pogodbena vrednost je ___________ EUR brez DDV oz. ___________ EUR z DDV.</w:t>
      </w:r>
    </w:p>
    <w:p w:rsidR="00CC47B3" w:rsidRPr="00AC63CC" w:rsidRDefault="00CC47B3" w:rsidP="00CC47B3">
      <w:pPr>
        <w:pStyle w:val="plain"/>
        <w:ind w:left="790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Stranki se dogovorita, da kupec plača kupnino pred prevzemom blaga v roku 8 dni od podpisa pogodbe in prejema računa. Kupnina se nakaže  na TRR prodajalca  </w:t>
      </w:r>
      <w:proofErr w:type="spellStart"/>
      <w:r w:rsidRPr="00AC63CC">
        <w:rPr>
          <w:rFonts w:ascii="Arial" w:hAnsi="Arial" w:cs="Arial"/>
          <w:color w:val="auto"/>
          <w:sz w:val="22"/>
          <w:szCs w:val="22"/>
        </w:rPr>
        <w:t>UniCredit</w:t>
      </w:r>
      <w:proofErr w:type="spellEnd"/>
      <w:r w:rsidRPr="00AC63CC">
        <w:rPr>
          <w:rFonts w:ascii="Arial" w:hAnsi="Arial" w:cs="Arial"/>
          <w:color w:val="auto"/>
          <w:sz w:val="22"/>
          <w:szCs w:val="22"/>
        </w:rPr>
        <w:t xml:space="preserve"> Banka Slovenije </w:t>
      </w:r>
      <w:proofErr w:type="spellStart"/>
      <w:r w:rsidRPr="00AC63CC">
        <w:rPr>
          <w:rFonts w:ascii="Arial" w:hAnsi="Arial" w:cs="Arial"/>
          <w:color w:val="auto"/>
          <w:sz w:val="22"/>
          <w:szCs w:val="22"/>
        </w:rPr>
        <w:t>d.d</w:t>
      </w:r>
      <w:proofErr w:type="spellEnd"/>
      <w:r w:rsidRPr="00AC63CC">
        <w:rPr>
          <w:rFonts w:ascii="Arial" w:hAnsi="Arial" w:cs="Arial"/>
          <w:color w:val="auto"/>
          <w:sz w:val="22"/>
          <w:szCs w:val="22"/>
        </w:rPr>
        <w:t>., št. 2900 0005 5148 819. Kot dan plačila šteje dan prispetja kupnine na TRR prodajalca. V primeru, da v roku 8 dni po podpisu pogodbe kupec predloži bančno garancijo v višini pogodbene vrednosti z DDV, pa je rok plačila 30 dni po prevzemu blaga.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Položena varščina, v višini 5% od ponudbene vrednosti blaga brez DDV, se všteje v kupnino.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Prodajalec bo izdal dispozicijo za prevzem oz. izročil blago kupcu na mestu prevzema takoj po prejemu kupnine ali po prejemu bančne garancije za dobro izvedbo posla. V primeru, da kupec kupnine ne bo nakazal ali dostavil bančne garancije, prodajalec kupcu ne bo izročil blaga, obdržal pa bo tudi plačano varščino.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jc w:val="center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Če kdo v imenu ali na račun  druge pogodbene stranke, predstavniku ali posredniku prodajalca v zvezi s to pogodbo obljubi, ponudi ali da kakšno nedovoljeno korist za: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pridobitev posla ali</w:t>
      </w:r>
    </w:p>
    <w:p w:rsidR="00CC47B3" w:rsidRPr="00AC63CC" w:rsidRDefault="00CC47B3" w:rsidP="00CC47B3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za sklenitev posla pod ugodnejšimi pogoji ali</w:t>
      </w:r>
    </w:p>
    <w:p w:rsidR="00CC47B3" w:rsidRPr="00AC63CC" w:rsidRDefault="00CC47B3" w:rsidP="00CC47B3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za opustitev dolžnega nadzora nad izvajanjem pogodbenih obveznosti ali</w:t>
      </w:r>
    </w:p>
    <w:p w:rsidR="00CC47B3" w:rsidRPr="00AC63CC" w:rsidRDefault="00CC47B3" w:rsidP="00CC47B3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za drugo ravnanje ali opustitev, s katerim je prodajalcu povzročena škoda ali je omogočena pridobitev nedovoljene koristi predstavniku ali posredniku prodajalca, drugi pogodbeni stranki ali njegovemu predstavniku, zastopniku, posredniku;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je ta pogodba nična.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814FD4" w:rsidRDefault="00814FD4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Skrbnika pogodbe:</w:t>
      </w:r>
    </w:p>
    <w:p w:rsidR="00CC47B3" w:rsidRPr="00AC63CC" w:rsidRDefault="00CC47B3" w:rsidP="00CC47B3">
      <w:pPr>
        <w:pStyle w:val="plain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 xml:space="preserve">za prodajalca: </w:t>
      </w:r>
      <w:r w:rsidR="00B33D15">
        <w:rPr>
          <w:rFonts w:ascii="Arial" w:hAnsi="Arial" w:cs="Arial"/>
          <w:color w:val="auto"/>
          <w:sz w:val="22"/>
          <w:szCs w:val="22"/>
        </w:rPr>
        <w:t>Alojzij Černe</w:t>
      </w:r>
    </w:p>
    <w:p w:rsidR="00CC47B3" w:rsidRPr="00AC63CC" w:rsidRDefault="00CC47B3" w:rsidP="00CC47B3">
      <w:pPr>
        <w:pStyle w:val="plain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za kupca: ______________</w:t>
      </w:r>
    </w:p>
    <w:p w:rsidR="00CC47B3" w:rsidRPr="00AC63CC" w:rsidRDefault="00CC47B3" w:rsidP="00CC47B3">
      <w:pPr>
        <w:pStyle w:val="plain"/>
        <w:ind w:left="1068"/>
        <w:jc w:val="center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numPr>
          <w:ilvl w:val="0"/>
          <w:numId w:val="14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Stranki bosta  vsa morebitna nesoglasja glede te pogodbe reševali sporazumno. Če pa to ne bo mogoče, je za vse spore pristojno sodišče v Ljubljani.</w:t>
      </w:r>
    </w:p>
    <w:p w:rsidR="00AC63CC" w:rsidRDefault="00CC47B3" w:rsidP="00CC47B3">
      <w:pPr>
        <w:pStyle w:val="plain"/>
        <w:rPr>
          <w:rFonts w:ascii="Arial" w:hAnsi="Arial" w:cs="Arial"/>
          <w:b/>
          <w:bCs/>
          <w:color w:val="auto"/>
          <w:sz w:val="22"/>
          <w:szCs w:val="22"/>
        </w:rPr>
      </w:pPr>
      <w:r w:rsidRPr="00AC63CC">
        <w:rPr>
          <w:rFonts w:ascii="Arial" w:hAnsi="Arial" w:cs="Arial"/>
          <w:b/>
          <w:bCs/>
          <w:color w:val="auto"/>
          <w:sz w:val="22"/>
          <w:szCs w:val="22"/>
        </w:rPr>
        <w:t> </w:t>
      </w:r>
    </w:p>
    <w:p w:rsidR="00CC47B3" w:rsidRPr="00AC63CC" w:rsidRDefault="00CC47B3" w:rsidP="00CC47B3">
      <w:pPr>
        <w:pStyle w:val="plain"/>
        <w:jc w:val="center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10. člen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 </w:t>
      </w:r>
    </w:p>
    <w:p w:rsidR="00CC47B3" w:rsidRPr="00AC63CC" w:rsidRDefault="00CC47B3" w:rsidP="00CC47B3">
      <w:pPr>
        <w:pStyle w:val="plain"/>
        <w:rPr>
          <w:rFonts w:ascii="Arial" w:hAnsi="Arial" w:cs="Arial"/>
          <w:color w:val="auto"/>
          <w:sz w:val="22"/>
          <w:szCs w:val="22"/>
        </w:rPr>
      </w:pPr>
      <w:r w:rsidRPr="00AC63CC">
        <w:rPr>
          <w:rFonts w:ascii="Arial" w:hAnsi="Arial" w:cs="Arial"/>
          <w:color w:val="auto"/>
          <w:sz w:val="22"/>
          <w:szCs w:val="22"/>
        </w:rPr>
        <w:t>Ta pogodba je podpisana v 4 (štirih) enakih izvodih, od katerih vsaka pogodbena stranka prejme 2 (dva) izvoda. Pogodba  stopi v veljavo z dnem podpisa obeh pogodbenih strank.</w:t>
      </w:r>
    </w:p>
    <w:p w:rsidR="00CC47B3" w:rsidRPr="00AC63CC" w:rsidRDefault="00CC47B3" w:rsidP="00CC47B3">
      <w:pPr>
        <w:ind w:left="1416" w:firstLine="708"/>
        <w:rPr>
          <w:rFonts w:ascii="Arial" w:hAnsi="Arial" w:cs="Arial"/>
          <w:sz w:val="22"/>
          <w:szCs w:val="22"/>
        </w:rPr>
      </w:pPr>
    </w:p>
    <w:p w:rsidR="00CC47B3" w:rsidRDefault="00CC47B3" w:rsidP="00CC47B3">
      <w:pPr>
        <w:ind w:left="1416" w:firstLine="708"/>
        <w:rPr>
          <w:rFonts w:ascii="Arial" w:hAnsi="Arial" w:cs="Arial"/>
          <w:sz w:val="22"/>
          <w:szCs w:val="22"/>
        </w:rPr>
      </w:pPr>
    </w:p>
    <w:p w:rsidR="00AC63CC" w:rsidRDefault="00AC63CC" w:rsidP="00CC47B3">
      <w:pPr>
        <w:ind w:left="1416" w:firstLine="708"/>
        <w:rPr>
          <w:rFonts w:ascii="Arial" w:hAnsi="Arial" w:cs="Arial"/>
          <w:sz w:val="22"/>
          <w:szCs w:val="22"/>
        </w:rPr>
      </w:pPr>
    </w:p>
    <w:p w:rsidR="00AC63CC" w:rsidRPr="00AC63CC" w:rsidRDefault="00AC63CC" w:rsidP="00CC47B3">
      <w:pPr>
        <w:ind w:left="1416" w:firstLine="708"/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 xml:space="preserve">Številka: </w:t>
      </w:r>
      <w:r w:rsidRPr="00AC63CC">
        <w:rPr>
          <w:rFonts w:ascii="Arial" w:hAnsi="Arial" w:cs="Arial"/>
          <w:sz w:val="22"/>
          <w:szCs w:val="22"/>
        </w:rPr>
        <w:tab/>
      </w:r>
      <w:r w:rsidR="00AC63CC">
        <w:rPr>
          <w:rFonts w:ascii="Arial" w:hAnsi="Arial" w:cs="Arial"/>
          <w:sz w:val="22"/>
          <w:szCs w:val="22"/>
        </w:rPr>
        <w:t>___________</w:t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 xml:space="preserve">Številka: </w:t>
      </w:r>
      <w:r w:rsidR="00AC63CC">
        <w:rPr>
          <w:rFonts w:ascii="Arial" w:hAnsi="Arial" w:cs="Arial"/>
          <w:sz w:val="22"/>
          <w:szCs w:val="22"/>
        </w:rPr>
        <w:t>____________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 xml:space="preserve">Datum: </w:t>
      </w:r>
      <w:r w:rsidRPr="00AC63CC">
        <w:rPr>
          <w:rFonts w:ascii="Arial" w:hAnsi="Arial" w:cs="Arial"/>
          <w:sz w:val="22"/>
          <w:szCs w:val="22"/>
        </w:rPr>
        <w:tab/>
      </w:r>
      <w:r w:rsidR="00AC63CC">
        <w:rPr>
          <w:rFonts w:ascii="Arial" w:hAnsi="Arial" w:cs="Arial"/>
          <w:sz w:val="22"/>
          <w:szCs w:val="22"/>
        </w:rPr>
        <w:t>___________</w:t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  <w:t>Datum:</w:t>
      </w:r>
      <w:r w:rsidR="00AC63CC">
        <w:rPr>
          <w:rFonts w:ascii="Arial" w:hAnsi="Arial" w:cs="Arial"/>
          <w:sz w:val="22"/>
          <w:szCs w:val="22"/>
        </w:rPr>
        <w:t xml:space="preserve">   ____________</w:t>
      </w:r>
    </w:p>
    <w:p w:rsidR="00CC47B3" w:rsidRDefault="00CC47B3" w:rsidP="00CC47B3">
      <w:pPr>
        <w:rPr>
          <w:rFonts w:ascii="Arial" w:hAnsi="Arial" w:cs="Arial"/>
          <w:sz w:val="22"/>
          <w:szCs w:val="22"/>
        </w:rPr>
      </w:pPr>
    </w:p>
    <w:p w:rsidR="00AC63CC" w:rsidRDefault="00AC63CC" w:rsidP="00CC47B3">
      <w:pPr>
        <w:rPr>
          <w:rFonts w:ascii="Arial" w:hAnsi="Arial" w:cs="Arial"/>
          <w:sz w:val="22"/>
          <w:szCs w:val="22"/>
        </w:rPr>
      </w:pPr>
    </w:p>
    <w:p w:rsidR="00AC63CC" w:rsidRDefault="00AC63CC" w:rsidP="00CC47B3">
      <w:pPr>
        <w:rPr>
          <w:rFonts w:ascii="Arial" w:hAnsi="Arial" w:cs="Arial"/>
          <w:sz w:val="22"/>
          <w:szCs w:val="22"/>
        </w:rPr>
      </w:pPr>
    </w:p>
    <w:p w:rsidR="00AC63CC" w:rsidRDefault="00AC63CC" w:rsidP="00CC47B3">
      <w:pPr>
        <w:rPr>
          <w:rFonts w:ascii="Arial" w:hAnsi="Arial" w:cs="Arial"/>
          <w:sz w:val="22"/>
          <w:szCs w:val="22"/>
        </w:rPr>
      </w:pPr>
    </w:p>
    <w:p w:rsidR="00AC63CC" w:rsidRDefault="00AC63CC" w:rsidP="00CC47B3">
      <w:pPr>
        <w:rPr>
          <w:rFonts w:ascii="Arial" w:hAnsi="Arial" w:cs="Arial"/>
          <w:sz w:val="22"/>
          <w:szCs w:val="22"/>
        </w:rPr>
      </w:pPr>
    </w:p>
    <w:p w:rsidR="00AC63CC" w:rsidRPr="00AC63CC" w:rsidRDefault="00AC63CC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>KUPEC</w:t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  <w:t>PRODAJALEC: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  <w:t>Anton Zakrajšek</w:t>
      </w:r>
    </w:p>
    <w:p w:rsidR="00CC47B3" w:rsidRPr="00AC63CC" w:rsidRDefault="003F38CC" w:rsidP="00CC4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direktor</w:t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</w:r>
      <w:r w:rsidR="00CC47B3" w:rsidRPr="00AC63C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direktor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  <w:t xml:space="preserve">       ZAVOD REPUBLIKE SLOVENIJE</w:t>
      </w:r>
    </w:p>
    <w:p w:rsidR="00CC47B3" w:rsidRPr="00AC63CC" w:rsidRDefault="00CC47B3" w:rsidP="00CC47B3">
      <w:pPr>
        <w:rPr>
          <w:rFonts w:ascii="Arial" w:hAnsi="Arial" w:cs="Arial"/>
          <w:sz w:val="22"/>
          <w:szCs w:val="22"/>
        </w:rPr>
      </w:pP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</w:r>
      <w:r w:rsidRPr="00AC63CC">
        <w:rPr>
          <w:rFonts w:ascii="Arial" w:hAnsi="Arial" w:cs="Arial"/>
          <w:sz w:val="22"/>
          <w:szCs w:val="22"/>
        </w:rPr>
        <w:tab/>
        <w:t>ZA BLAGOVNE REZERVE</w:t>
      </w:r>
    </w:p>
    <w:p w:rsidR="00B778B0" w:rsidRPr="00AC63CC" w:rsidRDefault="00B778B0" w:rsidP="00CC47B3">
      <w:pPr>
        <w:rPr>
          <w:rFonts w:ascii="Arial" w:hAnsi="Arial" w:cs="Arial"/>
          <w:sz w:val="22"/>
          <w:szCs w:val="22"/>
        </w:rPr>
      </w:pPr>
    </w:p>
    <w:sectPr w:rsidR="00B778B0" w:rsidRPr="00AC63CC" w:rsidSect="0000121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21" w:rsidRDefault="00A04321">
      <w:r>
        <w:separator/>
      </w:r>
    </w:p>
  </w:endnote>
  <w:endnote w:type="continuationSeparator" w:id="0">
    <w:p w:rsidR="00A04321" w:rsidRDefault="00A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66" w:rsidRPr="00001218" w:rsidRDefault="00370866" w:rsidP="00001218">
    <w:pPr>
      <w:pStyle w:val="Noga"/>
      <w:pBdr>
        <w:top w:val="single" w:sz="4" w:space="1" w:color="auto"/>
      </w:pBdr>
      <w:rPr>
        <w:rFonts w:cs="Arial"/>
        <w:sz w:val="20"/>
        <w:szCs w:val="20"/>
      </w:rPr>
    </w:pP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tab/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PAGE </w:instrText>
    </w:r>
    <w:r w:rsidRPr="00001218">
      <w:rPr>
        <w:rStyle w:val="tevilkastrani"/>
        <w:sz w:val="20"/>
        <w:szCs w:val="20"/>
      </w:rPr>
      <w:fldChar w:fldCharType="separate"/>
    </w:r>
    <w:r w:rsidR="002259AB">
      <w:rPr>
        <w:rStyle w:val="tevilkastrani"/>
        <w:noProof/>
        <w:sz w:val="20"/>
        <w:szCs w:val="20"/>
      </w:rPr>
      <w:t>3</w:t>
    </w:r>
    <w:r w:rsidRPr="00001218">
      <w:rPr>
        <w:rStyle w:val="tevilkastrani"/>
        <w:sz w:val="20"/>
        <w:szCs w:val="20"/>
      </w:rPr>
      <w:fldChar w:fldCharType="end"/>
    </w:r>
    <w:r w:rsidRPr="00001218">
      <w:rPr>
        <w:rStyle w:val="tevilkastrani"/>
        <w:sz w:val="20"/>
        <w:szCs w:val="20"/>
      </w:rPr>
      <w:t xml:space="preserve"> / </w:t>
    </w:r>
    <w:r w:rsidRPr="00001218">
      <w:rPr>
        <w:rStyle w:val="tevilkastrani"/>
        <w:sz w:val="20"/>
        <w:szCs w:val="20"/>
      </w:rPr>
      <w:fldChar w:fldCharType="begin"/>
    </w:r>
    <w:r w:rsidRPr="00001218">
      <w:rPr>
        <w:rStyle w:val="tevilkastrani"/>
        <w:sz w:val="20"/>
        <w:szCs w:val="20"/>
      </w:rPr>
      <w:instrText xml:space="preserve"> NUMPAGES </w:instrText>
    </w:r>
    <w:r w:rsidRPr="00001218">
      <w:rPr>
        <w:rStyle w:val="tevilkastrani"/>
        <w:sz w:val="20"/>
        <w:szCs w:val="20"/>
      </w:rPr>
      <w:fldChar w:fldCharType="separate"/>
    </w:r>
    <w:r w:rsidR="002259AB">
      <w:rPr>
        <w:rStyle w:val="tevilkastrani"/>
        <w:noProof/>
        <w:sz w:val="20"/>
        <w:szCs w:val="20"/>
      </w:rPr>
      <w:t>3</w:t>
    </w:r>
    <w:r w:rsidRPr="00001218">
      <w:rPr>
        <w:rStyle w:val="tevilkastran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70866" w:rsidRPr="00A1445A" w:rsidTr="00A1445A">
      <w:tc>
        <w:tcPr>
          <w:tcW w:w="4605" w:type="dxa"/>
          <w:shd w:val="clear" w:color="auto" w:fill="auto"/>
        </w:tcPr>
        <w:p w:rsidR="005A785E" w:rsidRPr="005A785E" w:rsidRDefault="005A785E" w:rsidP="002618E0">
          <w:pPr>
            <w:rPr>
              <w:noProof/>
            </w:rPr>
          </w:pPr>
        </w:p>
      </w:tc>
      <w:tc>
        <w:tcPr>
          <w:tcW w:w="4605" w:type="dxa"/>
          <w:shd w:val="clear" w:color="auto" w:fill="auto"/>
        </w:tcPr>
        <w:p w:rsidR="00370866" w:rsidRPr="00A1445A" w:rsidRDefault="00370866" w:rsidP="00A1445A">
          <w:pPr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PAGE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2259AB">
            <w:rPr>
              <w:rStyle w:val="tevilkastrani"/>
              <w:rFonts w:ascii="Arial" w:hAnsi="Arial" w:cs="Arial"/>
              <w:noProof/>
              <w:sz w:val="22"/>
              <w:szCs w:val="22"/>
            </w:rPr>
            <w:t>1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t xml:space="preserve"> / 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begin"/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separate"/>
          </w:r>
          <w:r w:rsidR="002259AB">
            <w:rPr>
              <w:rStyle w:val="tevilkastrani"/>
              <w:rFonts w:ascii="Arial" w:hAnsi="Arial" w:cs="Arial"/>
              <w:noProof/>
              <w:sz w:val="22"/>
              <w:szCs w:val="22"/>
            </w:rPr>
            <w:t>3</w:t>
          </w:r>
          <w:r w:rsidRPr="00A1445A">
            <w:rPr>
              <w:rStyle w:val="tevilkastrani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370866" w:rsidRPr="00FC6CF0" w:rsidRDefault="00370866">
    <w:pPr>
      <w:pStyle w:val="Nog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21" w:rsidRDefault="00A04321">
      <w:r>
        <w:separator/>
      </w:r>
    </w:p>
  </w:footnote>
  <w:footnote w:type="continuationSeparator" w:id="0">
    <w:p w:rsidR="00A04321" w:rsidRDefault="00A0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418"/>
      <w:gridCol w:w="3775"/>
    </w:tblGrid>
    <w:tr w:rsidR="00370866" w:rsidRPr="00A1445A" w:rsidTr="00A04B00">
      <w:tc>
        <w:tcPr>
          <w:tcW w:w="4039" w:type="dxa"/>
          <w:tcBorders>
            <w:bottom w:val="single" w:sz="4" w:space="0" w:color="auto"/>
          </w:tcBorders>
          <w:shd w:val="clear" w:color="auto" w:fill="auto"/>
        </w:tcPr>
        <w:p w:rsidR="00370866" w:rsidRPr="00C0552D" w:rsidRDefault="00370866" w:rsidP="00A1445A">
          <w:pPr>
            <w:jc w:val="both"/>
            <w:rPr>
              <w:rFonts w:ascii="Arial" w:hAnsi="Arial" w:cs="Arial"/>
              <w:color w:val="000000"/>
              <w:spacing w:val="-2"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370866" w:rsidRPr="00A1445A" w:rsidRDefault="00370866" w:rsidP="00A1445A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377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70866" w:rsidRPr="00A1445A" w:rsidRDefault="00370866" w:rsidP="00A04B00">
          <w:pPr>
            <w:tabs>
              <w:tab w:val="left" w:pos="1309"/>
            </w:tabs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C0552D" w:rsidRPr="00A1445A" w:rsidTr="00A04B00">
      <w:tc>
        <w:tcPr>
          <w:tcW w:w="4039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1445A">
          <w:pPr>
            <w:ind w:right="6"/>
            <w:jc w:val="both"/>
            <w:rPr>
              <w:rFonts w:ascii="Arial" w:hAnsi="Arial" w:cs="Arial"/>
              <w:b/>
              <w:color w:val="00000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C0552D">
          <w:pPr>
            <w:rPr>
              <w:rFonts w:ascii="Arial" w:hAnsi="Arial" w:cs="Arial"/>
              <w:color w:val="000000"/>
            </w:rPr>
          </w:pPr>
        </w:p>
      </w:tc>
      <w:tc>
        <w:tcPr>
          <w:tcW w:w="3775" w:type="dxa"/>
          <w:tcBorders>
            <w:top w:val="single" w:sz="4" w:space="0" w:color="auto"/>
          </w:tcBorders>
          <w:shd w:val="clear" w:color="auto" w:fill="auto"/>
        </w:tcPr>
        <w:p w:rsidR="00C0552D" w:rsidRPr="00A1445A" w:rsidRDefault="00C0552D" w:rsidP="00A04B00">
          <w:pPr>
            <w:pStyle w:val="Noga"/>
            <w:tabs>
              <w:tab w:val="clear" w:pos="4536"/>
              <w:tab w:val="clear" w:pos="9072"/>
              <w:tab w:val="left" w:pos="1309"/>
            </w:tabs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</w:tbl>
  <w:p w:rsidR="00370866" w:rsidRPr="00FC6CF0" w:rsidRDefault="00370866" w:rsidP="00001218">
    <w:pPr>
      <w:pStyle w:val="Glava"/>
      <w:rPr>
        <w:rFonts w:ascii="Arial" w:hAnsi="Arial" w:cs="Arial"/>
        <w:sz w:val="2"/>
        <w:szCs w:val="2"/>
      </w:rPr>
    </w:pPr>
  </w:p>
  <w:p w:rsidR="00370866" w:rsidRPr="00FC6CF0" w:rsidRDefault="00370866">
    <w:pPr>
      <w:pStyle w:val="Glava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EB4"/>
    <w:multiLevelType w:val="hybridMultilevel"/>
    <w:tmpl w:val="6B4E14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A0"/>
    <w:multiLevelType w:val="singleLevel"/>
    <w:tmpl w:val="B7E081C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61A3C87"/>
    <w:multiLevelType w:val="hybridMultilevel"/>
    <w:tmpl w:val="20AA68CE"/>
    <w:lvl w:ilvl="0" w:tplc="0A2C78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DDA"/>
    <w:multiLevelType w:val="hybridMultilevel"/>
    <w:tmpl w:val="6B089806"/>
    <w:lvl w:ilvl="0" w:tplc="AA482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3237"/>
    <w:multiLevelType w:val="hybridMultilevel"/>
    <w:tmpl w:val="7FAEBB6A"/>
    <w:lvl w:ilvl="0" w:tplc="ABC67A92">
      <w:start w:val="1"/>
      <w:numFmt w:val="bullet"/>
      <w:lvlText w:val="-"/>
      <w:lvlJc w:val="left"/>
      <w:pPr>
        <w:tabs>
          <w:tab w:val="num" w:pos="397"/>
        </w:tabs>
        <w:ind w:left="454" w:hanging="45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238"/>
    <w:multiLevelType w:val="singleLevel"/>
    <w:tmpl w:val="CD34CCA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CB0458C"/>
    <w:multiLevelType w:val="hybridMultilevel"/>
    <w:tmpl w:val="8138B344"/>
    <w:lvl w:ilvl="0" w:tplc="C362117A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80689"/>
    <w:multiLevelType w:val="hybridMultilevel"/>
    <w:tmpl w:val="1EBECA0C"/>
    <w:lvl w:ilvl="0" w:tplc="D994A66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337A3"/>
    <w:multiLevelType w:val="hybridMultilevel"/>
    <w:tmpl w:val="370C17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3B75"/>
    <w:multiLevelType w:val="hybridMultilevel"/>
    <w:tmpl w:val="55EA8986"/>
    <w:lvl w:ilvl="0" w:tplc="0424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6AA839C4">
      <w:start w:val="100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24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711E1F"/>
    <w:multiLevelType w:val="hybridMultilevel"/>
    <w:tmpl w:val="ED8CA5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18B"/>
    <w:multiLevelType w:val="hybridMultilevel"/>
    <w:tmpl w:val="BD608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95B24"/>
    <w:multiLevelType w:val="hybridMultilevel"/>
    <w:tmpl w:val="682A8C52"/>
    <w:lvl w:ilvl="0" w:tplc="CA34BAB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26D51"/>
    <w:multiLevelType w:val="hybridMultilevel"/>
    <w:tmpl w:val="60B2EBA0"/>
    <w:lvl w:ilvl="0" w:tplc="8118DF92">
      <w:start w:val="13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B0A6F"/>
    <w:multiLevelType w:val="hybridMultilevel"/>
    <w:tmpl w:val="5B7861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DDF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F0"/>
    <w:rsid w:val="00001218"/>
    <w:rsid w:val="00005413"/>
    <w:rsid w:val="00013B00"/>
    <w:rsid w:val="00015B5A"/>
    <w:rsid w:val="00036A6D"/>
    <w:rsid w:val="000412BC"/>
    <w:rsid w:val="00041EB9"/>
    <w:rsid w:val="00042D0E"/>
    <w:rsid w:val="00046CE2"/>
    <w:rsid w:val="0005065F"/>
    <w:rsid w:val="000576FB"/>
    <w:rsid w:val="00096243"/>
    <w:rsid w:val="00096BE4"/>
    <w:rsid w:val="000C23A5"/>
    <w:rsid w:val="000C4583"/>
    <w:rsid w:val="000D4EEC"/>
    <w:rsid w:val="000D76C2"/>
    <w:rsid w:val="000E1875"/>
    <w:rsid w:val="000E41E1"/>
    <w:rsid w:val="000E7050"/>
    <w:rsid w:val="00101B68"/>
    <w:rsid w:val="00103660"/>
    <w:rsid w:val="00114401"/>
    <w:rsid w:val="001167E9"/>
    <w:rsid w:val="0012533E"/>
    <w:rsid w:val="001314C1"/>
    <w:rsid w:val="001352C1"/>
    <w:rsid w:val="0014021F"/>
    <w:rsid w:val="00147376"/>
    <w:rsid w:val="00166414"/>
    <w:rsid w:val="0017296F"/>
    <w:rsid w:val="00174BFE"/>
    <w:rsid w:val="00183318"/>
    <w:rsid w:val="001A192F"/>
    <w:rsid w:val="001A7BD0"/>
    <w:rsid w:val="001D16E0"/>
    <w:rsid w:val="001D694D"/>
    <w:rsid w:val="001F6F0F"/>
    <w:rsid w:val="0020233B"/>
    <w:rsid w:val="00211AA9"/>
    <w:rsid w:val="002259AB"/>
    <w:rsid w:val="00227FB0"/>
    <w:rsid w:val="00231CFA"/>
    <w:rsid w:val="00235E41"/>
    <w:rsid w:val="002413BB"/>
    <w:rsid w:val="00241698"/>
    <w:rsid w:val="00251D3F"/>
    <w:rsid w:val="002618E0"/>
    <w:rsid w:val="002711AE"/>
    <w:rsid w:val="00273761"/>
    <w:rsid w:val="00277706"/>
    <w:rsid w:val="00283EE6"/>
    <w:rsid w:val="00285B81"/>
    <w:rsid w:val="002A6A46"/>
    <w:rsid w:val="002B28E0"/>
    <w:rsid w:val="002D6A3C"/>
    <w:rsid w:val="002E1329"/>
    <w:rsid w:val="002E2AE0"/>
    <w:rsid w:val="002E2FD3"/>
    <w:rsid w:val="002E6B63"/>
    <w:rsid w:val="002F0041"/>
    <w:rsid w:val="002F68A9"/>
    <w:rsid w:val="00301033"/>
    <w:rsid w:val="00315EE6"/>
    <w:rsid w:val="00325D8B"/>
    <w:rsid w:val="00326834"/>
    <w:rsid w:val="0035043A"/>
    <w:rsid w:val="00367250"/>
    <w:rsid w:val="00370866"/>
    <w:rsid w:val="0037231D"/>
    <w:rsid w:val="0039191C"/>
    <w:rsid w:val="003B36FC"/>
    <w:rsid w:val="003C0B6A"/>
    <w:rsid w:val="003C485B"/>
    <w:rsid w:val="003D1272"/>
    <w:rsid w:val="003D32A1"/>
    <w:rsid w:val="003D678B"/>
    <w:rsid w:val="003E4CFC"/>
    <w:rsid w:val="003E5C55"/>
    <w:rsid w:val="003F0DE7"/>
    <w:rsid w:val="003F38CC"/>
    <w:rsid w:val="003F4DE6"/>
    <w:rsid w:val="00406373"/>
    <w:rsid w:val="0043532D"/>
    <w:rsid w:val="00445049"/>
    <w:rsid w:val="004527D6"/>
    <w:rsid w:val="00455EB9"/>
    <w:rsid w:val="004720C5"/>
    <w:rsid w:val="0047643E"/>
    <w:rsid w:val="004801D0"/>
    <w:rsid w:val="004A0508"/>
    <w:rsid w:val="004B065E"/>
    <w:rsid w:val="004D1ECD"/>
    <w:rsid w:val="004D6B75"/>
    <w:rsid w:val="004F7C1C"/>
    <w:rsid w:val="0051745B"/>
    <w:rsid w:val="005255EB"/>
    <w:rsid w:val="005316C0"/>
    <w:rsid w:val="00537622"/>
    <w:rsid w:val="005608A6"/>
    <w:rsid w:val="005667DF"/>
    <w:rsid w:val="00567A0B"/>
    <w:rsid w:val="005724B4"/>
    <w:rsid w:val="005753D9"/>
    <w:rsid w:val="00576AEB"/>
    <w:rsid w:val="0058399F"/>
    <w:rsid w:val="005A785E"/>
    <w:rsid w:val="005B253B"/>
    <w:rsid w:val="005B3910"/>
    <w:rsid w:val="005C4C41"/>
    <w:rsid w:val="005C71B5"/>
    <w:rsid w:val="005C7E8F"/>
    <w:rsid w:val="005D373E"/>
    <w:rsid w:val="005D7E01"/>
    <w:rsid w:val="005E6F69"/>
    <w:rsid w:val="005F1763"/>
    <w:rsid w:val="005F18A6"/>
    <w:rsid w:val="005F751D"/>
    <w:rsid w:val="006110C9"/>
    <w:rsid w:val="0061133D"/>
    <w:rsid w:val="00612663"/>
    <w:rsid w:val="006163B7"/>
    <w:rsid w:val="006315C1"/>
    <w:rsid w:val="0065152F"/>
    <w:rsid w:val="00662D8F"/>
    <w:rsid w:val="0066332D"/>
    <w:rsid w:val="00670A28"/>
    <w:rsid w:val="00670D1D"/>
    <w:rsid w:val="006D59F7"/>
    <w:rsid w:val="006E377F"/>
    <w:rsid w:val="006F44F5"/>
    <w:rsid w:val="006F758E"/>
    <w:rsid w:val="007033C0"/>
    <w:rsid w:val="007345D8"/>
    <w:rsid w:val="00741DF3"/>
    <w:rsid w:val="00743912"/>
    <w:rsid w:val="00767A5A"/>
    <w:rsid w:val="00780396"/>
    <w:rsid w:val="0078319E"/>
    <w:rsid w:val="00783525"/>
    <w:rsid w:val="007A2C90"/>
    <w:rsid w:val="007D302C"/>
    <w:rsid w:val="007D4174"/>
    <w:rsid w:val="007E0866"/>
    <w:rsid w:val="007E31E3"/>
    <w:rsid w:val="007F3757"/>
    <w:rsid w:val="007F4AC2"/>
    <w:rsid w:val="00814FD4"/>
    <w:rsid w:val="008155E7"/>
    <w:rsid w:val="008178B4"/>
    <w:rsid w:val="00824D1D"/>
    <w:rsid w:val="00833AC6"/>
    <w:rsid w:val="00843739"/>
    <w:rsid w:val="00847017"/>
    <w:rsid w:val="00882006"/>
    <w:rsid w:val="00895F3B"/>
    <w:rsid w:val="008A757F"/>
    <w:rsid w:val="008C2AC2"/>
    <w:rsid w:val="008D6DCE"/>
    <w:rsid w:val="008E64FA"/>
    <w:rsid w:val="008F3E2F"/>
    <w:rsid w:val="00913CF8"/>
    <w:rsid w:val="00922AAB"/>
    <w:rsid w:val="00926A8D"/>
    <w:rsid w:val="00945B2B"/>
    <w:rsid w:val="00946104"/>
    <w:rsid w:val="009514DD"/>
    <w:rsid w:val="0095198A"/>
    <w:rsid w:val="00953938"/>
    <w:rsid w:val="00965BB4"/>
    <w:rsid w:val="009A46DA"/>
    <w:rsid w:val="009B0FC7"/>
    <w:rsid w:val="009B70DE"/>
    <w:rsid w:val="009B7404"/>
    <w:rsid w:val="009C29C7"/>
    <w:rsid w:val="009C5AA6"/>
    <w:rsid w:val="009C6284"/>
    <w:rsid w:val="009D132C"/>
    <w:rsid w:val="009D21DD"/>
    <w:rsid w:val="009D40B0"/>
    <w:rsid w:val="009D6C16"/>
    <w:rsid w:val="009E053F"/>
    <w:rsid w:val="009F0952"/>
    <w:rsid w:val="009F7784"/>
    <w:rsid w:val="00A04321"/>
    <w:rsid w:val="00A04B00"/>
    <w:rsid w:val="00A1445A"/>
    <w:rsid w:val="00A22650"/>
    <w:rsid w:val="00A3063E"/>
    <w:rsid w:val="00A33BE0"/>
    <w:rsid w:val="00A42591"/>
    <w:rsid w:val="00A515E0"/>
    <w:rsid w:val="00A57325"/>
    <w:rsid w:val="00A75802"/>
    <w:rsid w:val="00A83E62"/>
    <w:rsid w:val="00A92149"/>
    <w:rsid w:val="00AA2F1C"/>
    <w:rsid w:val="00AB1522"/>
    <w:rsid w:val="00AB3346"/>
    <w:rsid w:val="00AB4674"/>
    <w:rsid w:val="00AC63CC"/>
    <w:rsid w:val="00AC72E5"/>
    <w:rsid w:val="00AD3618"/>
    <w:rsid w:val="00AF0AD6"/>
    <w:rsid w:val="00B021F9"/>
    <w:rsid w:val="00B16F2C"/>
    <w:rsid w:val="00B20079"/>
    <w:rsid w:val="00B200E4"/>
    <w:rsid w:val="00B26132"/>
    <w:rsid w:val="00B2757C"/>
    <w:rsid w:val="00B32A8A"/>
    <w:rsid w:val="00B33D15"/>
    <w:rsid w:val="00B4256F"/>
    <w:rsid w:val="00B50E2A"/>
    <w:rsid w:val="00B528B4"/>
    <w:rsid w:val="00B52BF2"/>
    <w:rsid w:val="00B5369B"/>
    <w:rsid w:val="00B538F5"/>
    <w:rsid w:val="00B661E3"/>
    <w:rsid w:val="00B70937"/>
    <w:rsid w:val="00B778B0"/>
    <w:rsid w:val="00B86392"/>
    <w:rsid w:val="00B9309E"/>
    <w:rsid w:val="00B930C3"/>
    <w:rsid w:val="00BA2C4A"/>
    <w:rsid w:val="00BB3939"/>
    <w:rsid w:val="00BB61B1"/>
    <w:rsid w:val="00BC00ED"/>
    <w:rsid w:val="00BC2412"/>
    <w:rsid w:val="00BC29DD"/>
    <w:rsid w:val="00BD4AEF"/>
    <w:rsid w:val="00BE655C"/>
    <w:rsid w:val="00BE6AEE"/>
    <w:rsid w:val="00BF318C"/>
    <w:rsid w:val="00BF78A7"/>
    <w:rsid w:val="00C03C9F"/>
    <w:rsid w:val="00C052DE"/>
    <w:rsid w:val="00C0552D"/>
    <w:rsid w:val="00C06BC8"/>
    <w:rsid w:val="00C124CB"/>
    <w:rsid w:val="00C15752"/>
    <w:rsid w:val="00C1636D"/>
    <w:rsid w:val="00C16A39"/>
    <w:rsid w:val="00C2689D"/>
    <w:rsid w:val="00C34405"/>
    <w:rsid w:val="00C44E6E"/>
    <w:rsid w:val="00C468BF"/>
    <w:rsid w:val="00C565DD"/>
    <w:rsid w:val="00C64A95"/>
    <w:rsid w:val="00C7185A"/>
    <w:rsid w:val="00C82B34"/>
    <w:rsid w:val="00C9531D"/>
    <w:rsid w:val="00C97729"/>
    <w:rsid w:val="00CA1C3B"/>
    <w:rsid w:val="00CB008E"/>
    <w:rsid w:val="00CB0D95"/>
    <w:rsid w:val="00CC47B3"/>
    <w:rsid w:val="00CD61B2"/>
    <w:rsid w:val="00CD7808"/>
    <w:rsid w:val="00CF12FC"/>
    <w:rsid w:val="00D05C1E"/>
    <w:rsid w:val="00D06278"/>
    <w:rsid w:val="00D2343D"/>
    <w:rsid w:val="00D278D4"/>
    <w:rsid w:val="00D579F3"/>
    <w:rsid w:val="00D707B4"/>
    <w:rsid w:val="00D7309B"/>
    <w:rsid w:val="00D77C8B"/>
    <w:rsid w:val="00D8275B"/>
    <w:rsid w:val="00D83E17"/>
    <w:rsid w:val="00D84490"/>
    <w:rsid w:val="00D92C6A"/>
    <w:rsid w:val="00DA0B86"/>
    <w:rsid w:val="00DB3E61"/>
    <w:rsid w:val="00DF116B"/>
    <w:rsid w:val="00DF3D50"/>
    <w:rsid w:val="00E029F3"/>
    <w:rsid w:val="00E02C2C"/>
    <w:rsid w:val="00E0340C"/>
    <w:rsid w:val="00E3300C"/>
    <w:rsid w:val="00E43C3D"/>
    <w:rsid w:val="00E550C0"/>
    <w:rsid w:val="00E61921"/>
    <w:rsid w:val="00E676C3"/>
    <w:rsid w:val="00E749F2"/>
    <w:rsid w:val="00E932C8"/>
    <w:rsid w:val="00E95B73"/>
    <w:rsid w:val="00E9600A"/>
    <w:rsid w:val="00EA7B9C"/>
    <w:rsid w:val="00EB0DA9"/>
    <w:rsid w:val="00EB3C62"/>
    <w:rsid w:val="00EB6B47"/>
    <w:rsid w:val="00EE0596"/>
    <w:rsid w:val="00EE7F32"/>
    <w:rsid w:val="00EF0493"/>
    <w:rsid w:val="00EF1787"/>
    <w:rsid w:val="00EF18FD"/>
    <w:rsid w:val="00F0300D"/>
    <w:rsid w:val="00F0401D"/>
    <w:rsid w:val="00F21B47"/>
    <w:rsid w:val="00F267C9"/>
    <w:rsid w:val="00F27435"/>
    <w:rsid w:val="00F41606"/>
    <w:rsid w:val="00F42EA0"/>
    <w:rsid w:val="00F51F53"/>
    <w:rsid w:val="00F52A52"/>
    <w:rsid w:val="00F60526"/>
    <w:rsid w:val="00F65355"/>
    <w:rsid w:val="00F70BB8"/>
    <w:rsid w:val="00F71C13"/>
    <w:rsid w:val="00F758D0"/>
    <w:rsid w:val="00F92D1D"/>
    <w:rsid w:val="00F94B26"/>
    <w:rsid w:val="00FA340B"/>
    <w:rsid w:val="00FA493D"/>
    <w:rsid w:val="00FB174F"/>
    <w:rsid w:val="00FB4D34"/>
    <w:rsid w:val="00FC4EB7"/>
    <w:rsid w:val="00FC6CF0"/>
    <w:rsid w:val="00FD6770"/>
    <w:rsid w:val="00FE34E9"/>
    <w:rsid w:val="00FE6A48"/>
    <w:rsid w:val="00FF1B9E"/>
    <w:rsid w:val="00FF1C9D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FDD7591"/>
  <w15:docId w15:val="{A74D98DA-E633-44BB-AD7D-9187B8F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C6CF0"/>
    <w:rPr>
      <w:sz w:val="24"/>
      <w:szCs w:val="24"/>
    </w:rPr>
  </w:style>
  <w:style w:type="paragraph" w:styleId="Naslov1">
    <w:name w:val="heading 1"/>
    <w:basedOn w:val="Navaden"/>
    <w:next w:val="Navaden"/>
    <w:qFormat/>
    <w:rsid w:val="00FC6C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2E2AE0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801D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801D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801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1D0"/>
    <w:rPr>
      <w:color w:val="0000FF"/>
      <w:u w:val="single"/>
    </w:rPr>
  </w:style>
  <w:style w:type="character" w:styleId="tevilkastrani">
    <w:name w:val="page number"/>
    <w:basedOn w:val="Privzetapisavaodstavka"/>
    <w:rsid w:val="00001218"/>
  </w:style>
  <w:style w:type="paragraph" w:styleId="Besedilooblaka">
    <w:name w:val="Balloon Text"/>
    <w:basedOn w:val="Navaden"/>
    <w:semiHidden/>
    <w:rsid w:val="0053762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251D3F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1D3F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rsid w:val="00BB61B1"/>
    <w:pPr>
      <w:spacing w:after="120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link w:val="Telobesedila3"/>
    <w:rsid w:val="00BB61B1"/>
    <w:rPr>
      <w:rFonts w:ascii="Arial" w:hAnsi="Arial"/>
      <w:sz w:val="16"/>
      <w:szCs w:val="16"/>
    </w:rPr>
  </w:style>
  <w:style w:type="character" w:customStyle="1" w:styleId="Naslov7Znak">
    <w:name w:val="Naslov 7 Znak"/>
    <w:link w:val="Naslov7"/>
    <w:semiHidden/>
    <w:rsid w:val="002E2AE0"/>
    <w:rPr>
      <w:rFonts w:ascii="Calibri" w:eastAsia="Times New Roman" w:hAnsi="Calibri" w:cs="Times New Roman"/>
      <w:sz w:val="24"/>
      <w:szCs w:val="24"/>
    </w:rPr>
  </w:style>
  <w:style w:type="paragraph" w:customStyle="1" w:styleId="plain">
    <w:name w:val="plain"/>
    <w:basedOn w:val="Navaden"/>
    <w:rsid w:val="00CC47B3"/>
    <w:pPr>
      <w:jc w:val="both"/>
    </w:pPr>
    <w:rPr>
      <w:rFonts w:ascii="Trebuchet MS" w:hAnsi="Trebuchet MS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U\Dopis%20-%202008-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F7E549-D563-4053-B6DC-7B14F73C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- 2008-10</Template>
  <TotalTime>21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ZRSBR</Company>
  <LinksUpToDate>false</LinksUpToDate>
  <CharactersWithSpaces>4364</CharactersWithSpaces>
  <SharedDoc>false</SharedDoc>
  <HLinks>
    <vt:vector size="18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mailto:zvonko.petan@zrsbr.si</vt:lpwstr>
      </vt:variant>
      <vt:variant>
        <vt:lpwstr/>
      </vt:variant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http://www.zrsbr.si/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mailto:info@zrsbr.si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Branko DEBELJAK</dc:creator>
  <cp:lastModifiedBy>Lojze ČERNE</cp:lastModifiedBy>
  <cp:revision>13</cp:revision>
  <cp:lastPrinted>2019-06-05T09:08:00Z</cp:lastPrinted>
  <dcterms:created xsi:type="dcterms:W3CDTF">2015-06-18T10:34:00Z</dcterms:created>
  <dcterms:modified xsi:type="dcterms:W3CDTF">2019-06-10T10:16:00Z</dcterms:modified>
</cp:coreProperties>
</file>