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E879B" w14:textId="77777777" w:rsidR="00FA7A18" w:rsidRDefault="00FA7A18" w:rsidP="00FA7A18">
      <w:pPr>
        <w:pStyle w:val="Naslov1"/>
        <w:rPr>
          <w:rFonts w:cs="Arial"/>
          <w:sz w:val="22"/>
          <w:szCs w:val="22"/>
        </w:rPr>
      </w:pPr>
      <w:r w:rsidRPr="00F97D23">
        <w:rPr>
          <w:noProof/>
          <w:sz w:val="18"/>
          <w:szCs w:val="18"/>
        </w:rPr>
        <w:t>Oznaka JN 20</w:t>
      </w:r>
      <w:r>
        <w:rPr>
          <w:noProof/>
          <w:sz w:val="18"/>
          <w:szCs w:val="18"/>
        </w:rPr>
        <w:t>20-</w:t>
      </w:r>
      <w:r w:rsidR="009869F1">
        <w:rPr>
          <w:noProof/>
          <w:sz w:val="18"/>
          <w:szCs w:val="18"/>
        </w:rPr>
        <w:t>221</w:t>
      </w:r>
    </w:p>
    <w:p w14:paraId="0A850DB1" w14:textId="77777777" w:rsidR="006E48F8" w:rsidRPr="007A2399" w:rsidRDefault="005B2311" w:rsidP="00211DB8">
      <w:pPr>
        <w:pStyle w:val="Naslov1"/>
        <w:jc w:val="center"/>
        <w:rPr>
          <w:rFonts w:cs="Arial"/>
          <w:sz w:val="22"/>
          <w:szCs w:val="22"/>
        </w:rPr>
      </w:pPr>
      <w:r w:rsidRPr="007A2399">
        <w:rPr>
          <w:rFonts w:cs="Arial"/>
          <w:sz w:val="22"/>
          <w:szCs w:val="22"/>
        </w:rPr>
        <w:t>TEHNIČNE SPECIFIKACIJE</w:t>
      </w:r>
    </w:p>
    <w:p w14:paraId="2D6B049C" w14:textId="77777777" w:rsidR="006E48F8" w:rsidRDefault="006E48F8" w:rsidP="006E48F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D9CAF2F" w14:textId="77777777" w:rsidR="00113CC4" w:rsidRPr="007A2399" w:rsidRDefault="00113CC4" w:rsidP="006E48F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EF98818" w14:textId="77777777" w:rsidR="00211DB8" w:rsidRPr="007A2399" w:rsidRDefault="006E48F8" w:rsidP="005B2311">
      <w:pPr>
        <w:pStyle w:val="Odstavekseznama"/>
        <w:numPr>
          <w:ilvl w:val="0"/>
          <w:numId w:val="21"/>
        </w:numPr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>Predmet naročila</w:t>
      </w:r>
      <w:r w:rsidR="00211DB8" w:rsidRPr="007A2399">
        <w:rPr>
          <w:rFonts w:ascii="Arial" w:hAnsi="Arial" w:cs="Arial"/>
          <w:b/>
        </w:rPr>
        <w:t>/opis predmeta naročila:</w:t>
      </w:r>
    </w:p>
    <w:p w14:paraId="45E701D2" w14:textId="77777777" w:rsidR="007B1B0B" w:rsidRDefault="000E3540" w:rsidP="003B15E3">
      <w:pPr>
        <w:jc w:val="both"/>
        <w:rPr>
          <w:rFonts w:ascii="Arial" w:hAnsi="Arial" w:cs="Arial"/>
          <w:sz w:val="22"/>
          <w:szCs w:val="22"/>
        </w:rPr>
      </w:pPr>
      <w:r w:rsidRPr="009869F1">
        <w:rPr>
          <w:rFonts w:ascii="Arial" w:hAnsi="Arial" w:cs="Arial"/>
          <w:sz w:val="22"/>
          <w:szCs w:val="22"/>
        </w:rPr>
        <w:t>Predmet javnega naročila</w:t>
      </w:r>
      <w:r w:rsidR="008D5978" w:rsidRPr="009869F1">
        <w:rPr>
          <w:rFonts w:ascii="Arial" w:hAnsi="Arial" w:cs="Arial"/>
          <w:sz w:val="22"/>
          <w:szCs w:val="22"/>
        </w:rPr>
        <w:t xml:space="preserve"> </w:t>
      </w:r>
      <w:r w:rsidR="00267BD4" w:rsidRPr="009869F1">
        <w:rPr>
          <w:rFonts w:ascii="Arial" w:hAnsi="Arial" w:cs="Arial"/>
          <w:sz w:val="22"/>
          <w:szCs w:val="22"/>
        </w:rPr>
        <w:t xml:space="preserve">so zaščitna sredstva, ki jih je naročnik, </w:t>
      </w:r>
      <w:r w:rsidR="009869F1" w:rsidRPr="009869F1">
        <w:rPr>
          <w:rFonts w:ascii="Arial" w:hAnsi="Arial" w:cs="Arial"/>
          <w:sz w:val="22"/>
          <w:szCs w:val="22"/>
        </w:rPr>
        <w:t xml:space="preserve">dolžan oblikovati </w:t>
      </w:r>
      <w:r w:rsidR="00267BD4" w:rsidRPr="009869F1">
        <w:rPr>
          <w:rFonts w:ascii="Arial" w:hAnsi="Arial" w:cs="Arial"/>
          <w:sz w:val="22"/>
          <w:szCs w:val="22"/>
        </w:rPr>
        <w:t>v skladu s</w:t>
      </w:r>
      <w:r w:rsidR="00267BD4" w:rsidRPr="00267BD4">
        <w:rPr>
          <w:rFonts w:ascii="Arial" w:hAnsi="Arial" w:cs="Arial"/>
          <w:sz w:val="22"/>
          <w:szCs w:val="22"/>
        </w:rPr>
        <w:t xml:space="preserve"> sklep</w:t>
      </w:r>
      <w:r w:rsidR="009869F1">
        <w:rPr>
          <w:rFonts w:ascii="Arial" w:hAnsi="Arial" w:cs="Arial"/>
          <w:sz w:val="22"/>
          <w:szCs w:val="22"/>
        </w:rPr>
        <w:t xml:space="preserve">om </w:t>
      </w:r>
      <w:r w:rsidR="00267BD4" w:rsidRPr="00267BD4">
        <w:rPr>
          <w:rFonts w:ascii="Arial" w:hAnsi="Arial" w:cs="Arial"/>
          <w:sz w:val="22"/>
          <w:szCs w:val="22"/>
        </w:rPr>
        <w:t>Vlade Republike Slovenije</w:t>
      </w:r>
      <w:r w:rsidR="009869F1">
        <w:rPr>
          <w:rFonts w:ascii="Arial" w:hAnsi="Arial" w:cs="Arial"/>
          <w:sz w:val="22"/>
          <w:szCs w:val="22"/>
        </w:rPr>
        <w:t xml:space="preserve"> št. 01201-7/2020/5 z dne 8.7.2020. </w:t>
      </w:r>
      <w:r w:rsidR="007B1B0B">
        <w:rPr>
          <w:rFonts w:ascii="Arial" w:hAnsi="Arial" w:cs="Arial"/>
          <w:sz w:val="22"/>
          <w:szCs w:val="22"/>
        </w:rPr>
        <w:t xml:space="preserve"> Naročilo je razdeljeno </w:t>
      </w:r>
      <w:r w:rsidR="007B1B0B" w:rsidRPr="00255A1A">
        <w:rPr>
          <w:rFonts w:ascii="Arial" w:hAnsi="Arial" w:cs="Arial"/>
          <w:sz w:val="22"/>
          <w:szCs w:val="22"/>
        </w:rPr>
        <w:t xml:space="preserve">v </w:t>
      </w:r>
      <w:r w:rsidR="00A949EC">
        <w:rPr>
          <w:rFonts w:ascii="Arial" w:hAnsi="Arial" w:cs="Arial"/>
          <w:sz w:val="22"/>
          <w:szCs w:val="22"/>
        </w:rPr>
        <w:t>6</w:t>
      </w:r>
      <w:r w:rsidR="007B1B0B" w:rsidRPr="00255A1A">
        <w:rPr>
          <w:rFonts w:ascii="Arial" w:hAnsi="Arial" w:cs="Arial"/>
          <w:sz w:val="22"/>
          <w:szCs w:val="22"/>
        </w:rPr>
        <w:t xml:space="preserve"> sklopov</w:t>
      </w:r>
      <w:r w:rsidR="00EE1421" w:rsidRPr="00255A1A">
        <w:rPr>
          <w:rFonts w:ascii="Arial" w:hAnsi="Arial" w:cs="Arial"/>
          <w:sz w:val="22"/>
          <w:szCs w:val="22"/>
        </w:rPr>
        <w:t xml:space="preserve">. </w:t>
      </w:r>
    </w:p>
    <w:p w14:paraId="4A3DADEE" w14:textId="77777777" w:rsidR="007B1B0B" w:rsidRDefault="007B1B0B" w:rsidP="003B15E3">
      <w:pPr>
        <w:jc w:val="both"/>
        <w:rPr>
          <w:rFonts w:ascii="Arial" w:hAnsi="Arial" w:cs="Arial"/>
          <w:sz w:val="22"/>
          <w:szCs w:val="22"/>
        </w:rPr>
      </w:pPr>
    </w:p>
    <w:p w14:paraId="3B4658BB" w14:textId="77777777" w:rsidR="003B15E3" w:rsidRDefault="007B1B0B" w:rsidP="003B15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Kakovostne zahteve:</w:t>
      </w:r>
    </w:p>
    <w:p w14:paraId="14C6CC89" w14:textId="77777777" w:rsidR="007B0747" w:rsidRDefault="007B0747" w:rsidP="003B15E3">
      <w:pPr>
        <w:jc w:val="both"/>
        <w:rPr>
          <w:rFonts w:ascii="Arial" w:hAnsi="Arial" w:cs="Arial"/>
          <w:sz w:val="22"/>
          <w:szCs w:val="22"/>
        </w:rPr>
      </w:pPr>
    </w:p>
    <w:p w14:paraId="29A16C01" w14:textId="77777777" w:rsidR="001A5557" w:rsidRPr="0062118F" w:rsidRDefault="00A949EC" w:rsidP="006211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C2583F">
        <w:rPr>
          <w:rFonts w:ascii="Arial" w:hAnsi="Arial" w:cs="Arial"/>
          <w:b/>
        </w:rPr>
        <w:t xml:space="preserve">. </w:t>
      </w:r>
      <w:r w:rsidR="001A5557" w:rsidRPr="00C2583F">
        <w:rPr>
          <w:rFonts w:ascii="Arial" w:hAnsi="Arial" w:cs="Arial"/>
          <w:b/>
        </w:rPr>
        <w:t>SKLOP: Maske</w:t>
      </w:r>
      <w:r w:rsidR="0036120B" w:rsidRPr="00C2583F">
        <w:rPr>
          <w:rFonts w:ascii="Arial" w:hAnsi="Arial" w:cs="Arial"/>
          <w:b/>
        </w:rPr>
        <w:t xml:space="preserve"> zaščitne</w:t>
      </w:r>
      <w:r w:rsidR="001A5557" w:rsidRPr="00C2583F">
        <w:rPr>
          <w:rFonts w:ascii="Arial" w:hAnsi="Arial" w:cs="Arial"/>
          <w:b/>
        </w:rPr>
        <w:t>-respiratorji</w:t>
      </w:r>
      <w:r w:rsidR="0036120B" w:rsidRPr="00C2583F">
        <w:rPr>
          <w:rFonts w:ascii="Arial" w:hAnsi="Arial" w:cs="Arial"/>
          <w:b/>
        </w:rPr>
        <w:t>:</w:t>
      </w:r>
      <w:r w:rsidR="003B0069" w:rsidRPr="00C2583F">
        <w:rPr>
          <w:rFonts w:ascii="Arial" w:hAnsi="Arial" w:cs="Arial"/>
          <w:b/>
        </w:rPr>
        <w:t xml:space="preserve"> FFP3</w:t>
      </w:r>
      <w:r w:rsidR="00AE11C1" w:rsidRPr="00C2583F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108</w:t>
      </w:r>
      <w:r w:rsidR="00AE11C1" w:rsidRPr="00404BC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9</w:t>
      </w:r>
      <w:r w:rsidR="00AE11C1" w:rsidRPr="00404BCE">
        <w:rPr>
          <w:rFonts w:ascii="Arial" w:hAnsi="Arial" w:cs="Arial"/>
          <w:b/>
        </w:rPr>
        <w:t>00 kosov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74D15" w:rsidRPr="001A5557" w14:paraId="481D240D" w14:textId="77777777" w:rsidTr="00974D15">
        <w:trPr>
          <w:trHeight w:val="72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19BD" w14:textId="77777777" w:rsidR="00974D15" w:rsidRPr="006D6BC2" w:rsidRDefault="00974D15" w:rsidP="001A555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40001486"/>
            <w:r w:rsidRPr="006D6BC2">
              <w:rPr>
                <w:rFonts w:ascii="Arial" w:hAnsi="Arial" w:cs="Arial"/>
                <w:color w:val="000000"/>
                <w:sz w:val="22"/>
                <w:szCs w:val="22"/>
              </w:rPr>
              <w:t>Opis izdelka</w:t>
            </w:r>
          </w:p>
        </w:tc>
      </w:tr>
      <w:tr w:rsidR="00974D15" w:rsidRPr="001C556E" w14:paraId="4B968284" w14:textId="77777777" w:rsidTr="00974D15">
        <w:trPr>
          <w:trHeight w:val="28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9C2C" w14:textId="77777777" w:rsidR="00D71832" w:rsidRPr="00844506" w:rsidRDefault="00D71832" w:rsidP="00D7183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Splošni opis: </w:t>
            </w:r>
            <w:proofErr w:type="spellStart"/>
            <w:r w:rsidRPr="00844506">
              <w:rPr>
                <w:rFonts w:ascii="Arial" w:hAnsi="Arial" w:cs="Arial"/>
                <w:sz w:val="22"/>
                <w:szCs w:val="22"/>
              </w:rPr>
              <w:t>nesterilen</w:t>
            </w:r>
            <w:proofErr w:type="spellEnd"/>
            <w:r w:rsidRPr="00844506">
              <w:rPr>
                <w:rFonts w:ascii="Arial" w:hAnsi="Arial" w:cs="Arial"/>
                <w:sz w:val="22"/>
                <w:szCs w:val="22"/>
              </w:rPr>
              <w:t xml:space="preserve"> izdelek, za enkratno uporabo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 sme prepuščati aerosola, prašnih delcev in mikroorganizmov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dobro se mora prilegati različnim oblikam obraza ter pokriti nos, usta in brado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za fiksacijo ima dve elastiki za namestitev okoli glave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nosna zaponka mora biti učinkovita, ustrezno velika in voljna za oblikovanje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dolžina nosne zaponke je najmanj 9 cm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notranja plast maske mora biti prijetna in uporabnikom ne povzroča srbečice ali alergijskih reakcij, preprečuje prost prehod zraka ob straneh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 otežuje oziroma ovira dihanja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stopnja zaščite je FFP3.</w:t>
            </w:r>
          </w:p>
          <w:p w14:paraId="77EFCB5C" w14:textId="77777777" w:rsidR="00844506" w:rsidRDefault="00D71832" w:rsidP="00D7183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Material: </w:t>
            </w:r>
            <w:r w:rsidRPr="00844506">
              <w:rPr>
                <w:rFonts w:ascii="Arial" w:hAnsi="Arial" w:cs="Arial"/>
                <w:sz w:val="22"/>
                <w:szCs w:val="22"/>
              </w:rPr>
              <w:t>narejena iz netkanega materiala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material ne sme odpuščati delcev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jedro maske pri vdihovanju in izdihovanju ohranja svojo obliko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je brez vonja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je brez lateksa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 podpira gorenja.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5E7BF177" w14:textId="2FF8D428" w:rsidR="00D71832" w:rsidRPr="00844506" w:rsidRDefault="00D71832" w:rsidP="00D7183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Pakiranje: </w:t>
            </w:r>
            <w:r w:rsidRPr="00844506">
              <w:rPr>
                <w:rFonts w:ascii="Arial" w:hAnsi="Arial" w:cs="Arial"/>
                <w:sz w:val="22"/>
                <w:szCs w:val="22"/>
              </w:rPr>
              <w:t>vsak posamezen kos mora biti posamično pakiran in do 20 kosov vloženih v kartonsko notranjo embalažo, ki omogoča enostavno odpiranje in enostavno izvlečenje posameznega kosa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na notranji in zunanji embalaži morajo biti prisotni podatki: ime proizvajalca, ime izdelka, kataloška številka, lot, število kosov v osnovnem pakiranju, rok uporabe, CE oznaka, EN standard, zaščitni razred, tip maske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več notranjih embalaž vloženih v močnejšo zunanjo transportno embalažo.</w:t>
            </w:r>
          </w:p>
          <w:p w14:paraId="53EB45E2" w14:textId="77777777" w:rsidR="00D71832" w:rsidRPr="00844506" w:rsidRDefault="00D71832" w:rsidP="00D7183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EU norme in standardi oz. zahteve: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skladno z direktivo </w:t>
            </w:r>
            <w:r w:rsidR="00B85420" w:rsidRPr="00844506">
              <w:rPr>
                <w:rFonts w:ascii="Arial" w:hAnsi="Arial" w:cs="Arial"/>
                <w:sz w:val="22"/>
                <w:szCs w:val="22"/>
              </w:rPr>
              <w:t>93/42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 EEC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EN 14683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EN 149:2001 +A1:2009 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HARMONIZIRAN 89/686/EEC, </w:t>
            </w:r>
            <w:r w:rsidRPr="00844506">
              <w:rPr>
                <w:rFonts w:ascii="Arial" w:hAnsi="Arial" w:cs="Arial"/>
                <w:sz w:val="22"/>
                <w:szCs w:val="22"/>
              </w:rPr>
              <w:t>prisotna oznaka CE.</w:t>
            </w:r>
          </w:p>
          <w:p w14:paraId="7E5630AE" w14:textId="77777777" w:rsidR="00974D15" w:rsidRPr="001C556E" w:rsidRDefault="00974D15" w:rsidP="006D6BC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bookmarkEnd w:id="0"/>
    </w:tbl>
    <w:p w14:paraId="6819CCCE" w14:textId="77777777" w:rsidR="001A5557" w:rsidRPr="00E93739" w:rsidRDefault="001A5557" w:rsidP="00504427">
      <w:pPr>
        <w:jc w:val="both"/>
        <w:rPr>
          <w:rFonts w:ascii="Arial" w:hAnsi="Arial" w:cs="Arial"/>
          <w:bCs/>
          <w:sz w:val="22"/>
          <w:szCs w:val="22"/>
        </w:rPr>
      </w:pPr>
    </w:p>
    <w:p w14:paraId="40D2E649" w14:textId="77777777" w:rsidR="00F211AD" w:rsidRDefault="00A949EC" w:rsidP="00F211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C2583F">
        <w:rPr>
          <w:rFonts w:ascii="Arial" w:hAnsi="Arial" w:cs="Arial"/>
          <w:b/>
        </w:rPr>
        <w:t xml:space="preserve">. </w:t>
      </w:r>
      <w:r w:rsidR="008066F6" w:rsidRPr="00C2583F">
        <w:rPr>
          <w:rFonts w:ascii="Arial" w:hAnsi="Arial" w:cs="Arial"/>
          <w:b/>
        </w:rPr>
        <w:t xml:space="preserve">SKLOP: </w:t>
      </w:r>
      <w:r>
        <w:rPr>
          <w:rFonts w:ascii="Arial" w:hAnsi="Arial" w:cs="Arial"/>
          <w:b/>
        </w:rPr>
        <w:t>VIZIR ZAŠČITNI</w:t>
      </w:r>
      <w:r w:rsidR="00AE11C1" w:rsidRPr="00C2583F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34.083</w:t>
      </w:r>
      <w:r w:rsidR="00AE11C1" w:rsidRPr="00974D15">
        <w:rPr>
          <w:rFonts w:ascii="Arial" w:hAnsi="Arial" w:cs="Arial"/>
          <w:b/>
        </w:rPr>
        <w:t xml:space="preserve"> kosov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974D15" w:rsidRPr="001A5557" w14:paraId="2B177603" w14:textId="77777777" w:rsidTr="00236398">
        <w:trPr>
          <w:trHeight w:val="72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4420" w14:textId="77777777" w:rsidR="00974D15" w:rsidRPr="001A5557" w:rsidRDefault="00974D15" w:rsidP="003C18F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Hlk41976263"/>
            <w:r>
              <w:rPr>
                <w:rFonts w:ascii="Arial" w:hAnsi="Arial" w:cs="Arial"/>
                <w:color w:val="000000"/>
                <w:sz w:val="22"/>
                <w:szCs w:val="22"/>
              </w:rPr>
              <w:t>Opis izdelka</w:t>
            </w:r>
          </w:p>
        </w:tc>
      </w:tr>
      <w:tr w:rsidR="00974D15" w:rsidRPr="001A5557" w14:paraId="19CB3EA7" w14:textId="77777777" w:rsidTr="00236398">
        <w:trPr>
          <w:trHeight w:val="1455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318C" w14:textId="77777777" w:rsidR="00236398" w:rsidRPr="00FD4817" w:rsidRDefault="00236398" w:rsidP="00236398">
            <w:pPr>
              <w:rPr>
                <w:rFonts w:ascii="Arial" w:hAnsi="Arial" w:cs="Arial"/>
                <w:sz w:val="22"/>
                <w:szCs w:val="22"/>
              </w:rPr>
            </w:pPr>
            <w:r w:rsidRPr="00FD4817">
              <w:rPr>
                <w:rFonts w:ascii="Arial" w:hAnsi="Arial" w:cs="Arial"/>
                <w:sz w:val="22"/>
                <w:szCs w:val="22"/>
              </w:rPr>
              <w:t>Izdelek mora biti za enkratno uporabo, namenjen za postopke kjer je tveganje izpostavljenosti osebja za  obrizg krvi/ telesnih tekočin oz. aerosolov v oči.</w:t>
            </w:r>
          </w:p>
          <w:p w14:paraId="3E172AA1" w14:textId="70571491" w:rsidR="00974D15" w:rsidRPr="001A5557" w:rsidRDefault="00236398" w:rsidP="00EF1BD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4817">
              <w:rPr>
                <w:rFonts w:ascii="Arial" w:hAnsi="Arial" w:cs="Arial"/>
                <w:sz w:val="22"/>
                <w:szCs w:val="22"/>
              </w:rPr>
              <w:t xml:space="preserve">Ščit mora biti iz folije ki je iz prozornega poliestra, brez bleščanja in rosenja na obeh straneh. Trak </w:t>
            </w:r>
            <w:r w:rsidR="00D50207" w:rsidRPr="00FD4817">
              <w:rPr>
                <w:rFonts w:ascii="Arial" w:hAnsi="Arial" w:cs="Arial"/>
                <w:sz w:val="22"/>
                <w:szCs w:val="22"/>
              </w:rPr>
              <w:t>za glavo mora biti iz silikona, izdelek ne sme vsebovati lateksa in DEHP.</w:t>
            </w:r>
            <w:r w:rsidRPr="00FD4817">
              <w:rPr>
                <w:rFonts w:ascii="Arial" w:hAnsi="Arial" w:cs="Arial"/>
                <w:sz w:val="22"/>
                <w:szCs w:val="22"/>
              </w:rPr>
              <w:t xml:space="preserve">  Skladno z 93/42 EEC, </w:t>
            </w:r>
            <w:r w:rsidR="00D50207" w:rsidRPr="00FD4817">
              <w:rPr>
                <w:rFonts w:ascii="Arial" w:hAnsi="Arial" w:cs="Arial"/>
                <w:sz w:val="22"/>
                <w:szCs w:val="22"/>
              </w:rPr>
              <w:t xml:space="preserve">ISO 13485, </w:t>
            </w:r>
            <w:r w:rsidRPr="00FD4817">
              <w:rPr>
                <w:rFonts w:ascii="Arial" w:hAnsi="Arial" w:cs="Arial"/>
                <w:sz w:val="22"/>
                <w:szCs w:val="22"/>
              </w:rPr>
              <w:t xml:space="preserve">klasificirano kot </w:t>
            </w:r>
            <w:r w:rsidR="00EF1BD4" w:rsidRPr="00FD4817">
              <w:rPr>
                <w:rFonts w:ascii="Arial" w:hAnsi="Arial" w:cs="Arial"/>
                <w:sz w:val="22"/>
                <w:szCs w:val="22"/>
              </w:rPr>
              <w:t xml:space="preserve">razred </w:t>
            </w:r>
            <w:r w:rsidRPr="00FD4817">
              <w:rPr>
                <w:rFonts w:ascii="Arial" w:hAnsi="Arial" w:cs="Arial"/>
                <w:sz w:val="22"/>
                <w:szCs w:val="22"/>
              </w:rPr>
              <w:t>1.</w:t>
            </w:r>
            <w:r w:rsidR="00D50207" w:rsidRPr="00FD48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1"/>
    </w:tbl>
    <w:p w14:paraId="252F502E" w14:textId="77777777" w:rsidR="00F5332A" w:rsidRDefault="00F5332A" w:rsidP="00F5332A">
      <w:pPr>
        <w:rPr>
          <w:rFonts w:ascii="Arial" w:hAnsi="Arial" w:cs="Arial"/>
          <w:b/>
        </w:rPr>
      </w:pPr>
    </w:p>
    <w:p w14:paraId="2323C171" w14:textId="77777777" w:rsidR="00F5332A" w:rsidRPr="00E93739" w:rsidRDefault="00A949EC" w:rsidP="00F533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5332A" w:rsidRPr="00E93739">
        <w:rPr>
          <w:rFonts w:ascii="Arial" w:hAnsi="Arial" w:cs="Arial"/>
          <w:b/>
        </w:rPr>
        <w:t>. SKLOP:</w:t>
      </w:r>
      <w:r w:rsidR="000B0AA5" w:rsidRPr="00E937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ZAŠČITNI PLAŠČ</w:t>
      </w:r>
      <w:r w:rsidR="0091120C" w:rsidRPr="00E9373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263.265</w:t>
      </w:r>
      <w:r w:rsidR="0091120C" w:rsidRPr="00E937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kosov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E93739" w:rsidRPr="00E93739" w14:paraId="56806FB7" w14:textId="77777777" w:rsidTr="00C5330D">
        <w:trPr>
          <w:trHeight w:val="72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BF87" w14:textId="77777777" w:rsidR="000B0AA5" w:rsidRPr="00E93739" w:rsidRDefault="000B0AA5" w:rsidP="00C5330D">
            <w:pPr>
              <w:rPr>
                <w:rFonts w:ascii="Arial" w:hAnsi="Arial" w:cs="Arial"/>
                <w:sz w:val="22"/>
                <w:szCs w:val="22"/>
              </w:rPr>
            </w:pPr>
            <w:r w:rsidRPr="00E93739">
              <w:rPr>
                <w:rFonts w:ascii="Arial" w:hAnsi="Arial" w:cs="Arial"/>
                <w:sz w:val="22"/>
                <w:szCs w:val="22"/>
              </w:rPr>
              <w:t>Opis izdelka</w:t>
            </w:r>
          </w:p>
        </w:tc>
      </w:tr>
      <w:tr w:rsidR="00E93739" w:rsidRPr="00E93739" w14:paraId="546677E4" w14:textId="77777777" w:rsidTr="0091120C">
        <w:trPr>
          <w:trHeight w:val="572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98DF" w14:textId="1FF5E021" w:rsidR="00D71832" w:rsidRPr="00844506" w:rsidRDefault="00D71832" w:rsidP="00D7183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Splošni opis: </w:t>
            </w:r>
            <w:proofErr w:type="spellStart"/>
            <w:r w:rsidRPr="00844506">
              <w:rPr>
                <w:rFonts w:ascii="Arial" w:hAnsi="Arial" w:cs="Arial"/>
                <w:sz w:val="22"/>
                <w:szCs w:val="22"/>
              </w:rPr>
              <w:t>nesterilen</w:t>
            </w:r>
            <w:proofErr w:type="spellEnd"/>
            <w:r w:rsidRPr="00844506">
              <w:rPr>
                <w:rFonts w:ascii="Arial" w:hAnsi="Arial" w:cs="Arial"/>
                <w:sz w:val="22"/>
                <w:szCs w:val="22"/>
              </w:rPr>
              <w:t xml:space="preserve"> izdelek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za enkratno uporabo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brez DEHP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brez lateksa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plašč naj zagotavlja enakovredno zaščito spredaj, zadaj in na spojih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spoji plašča naj bodo varjeni, ne šivani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na plašču naj bo označen nivo zaščite po standardu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tekočinsko </w:t>
            </w:r>
            <w:r w:rsidR="00EF1BD4" w:rsidRPr="00844506">
              <w:rPr>
                <w:rFonts w:ascii="Arial" w:hAnsi="Arial" w:cs="Arial"/>
                <w:sz w:val="22"/>
                <w:szCs w:val="22"/>
              </w:rPr>
              <w:t>nepropusten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dolgi </w:t>
            </w:r>
            <w:r w:rsidRPr="00844506">
              <w:rPr>
                <w:rFonts w:ascii="Arial" w:hAnsi="Arial" w:cs="Arial"/>
                <w:sz w:val="22"/>
                <w:szCs w:val="22"/>
              </w:rPr>
              <w:lastRenderedPageBreak/>
              <w:t>rokavi, stisnjeni v zapestju, brez manšet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enostavno, učinkovito in nemoteče zapenjanje na zadnji strani za vratom in v pasu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modre barve.</w:t>
            </w:r>
          </w:p>
          <w:p w14:paraId="3DD8E263" w14:textId="77777777" w:rsidR="00844506" w:rsidRDefault="00D71832" w:rsidP="00D7183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Material: </w:t>
            </w:r>
            <w:r w:rsidRPr="00844506">
              <w:rPr>
                <w:rFonts w:ascii="Arial" w:hAnsi="Arial" w:cs="Arial"/>
                <w:sz w:val="22"/>
                <w:szCs w:val="22"/>
              </w:rPr>
              <w:t>iz netkanega materiala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tekočinsko </w:t>
            </w:r>
            <w:r w:rsidR="00EF1BD4" w:rsidRPr="00844506">
              <w:rPr>
                <w:rFonts w:ascii="Arial" w:hAnsi="Arial" w:cs="Arial"/>
                <w:sz w:val="22"/>
                <w:szCs w:val="22"/>
              </w:rPr>
              <w:t>nepropusten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nepropusten za mikroorganizme in prašne delce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ohranja svoje lastnosti v mokrem in suhem stanju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844506">
              <w:rPr>
                <w:rFonts w:ascii="Arial" w:hAnsi="Arial" w:cs="Arial"/>
                <w:sz w:val="22"/>
                <w:szCs w:val="22"/>
              </w:rPr>
              <w:t>gramatura</w:t>
            </w:r>
            <w:proofErr w:type="spellEnd"/>
            <w:r w:rsidRPr="00844506">
              <w:rPr>
                <w:rFonts w:ascii="Arial" w:hAnsi="Arial" w:cs="Arial"/>
                <w:sz w:val="22"/>
                <w:szCs w:val="22"/>
              </w:rPr>
              <w:t>: najmanj 30 g/ m</w:t>
            </w:r>
            <w:r w:rsidRPr="0084450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material se ne kosmati in ne sme odpuščati delcev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 draži kože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je brez vonja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je brez lateksa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 podpira gorenja.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59E231D4" w14:textId="77777777" w:rsidR="00844506" w:rsidRDefault="00D71832" w:rsidP="00D718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Velikost: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evropske velikosti L, XL </w:t>
            </w:r>
          </w:p>
          <w:p w14:paraId="00D7713E" w14:textId="607D0154" w:rsidR="00D71832" w:rsidRPr="00844506" w:rsidRDefault="00D71832" w:rsidP="00D7183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Pakiranje: </w:t>
            </w:r>
            <w:r w:rsidRPr="00844506">
              <w:rPr>
                <w:rFonts w:ascii="Arial" w:hAnsi="Arial" w:cs="Arial"/>
                <w:sz w:val="22"/>
                <w:szCs w:val="22"/>
              </w:rPr>
              <w:t>posamezno pakiranje oz. največ 10 skupaj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na notranji in zunanji embalaži morajo biti prisotni podatki: ime proizvajalca, ime izdelka, velikost izdelka, kataloška številka, število kosov v osnovnem pakiranju, </w:t>
            </w:r>
            <w:r w:rsidR="007A2710" w:rsidRPr="007A2710">
              <w:rPr>
                <w:rFonts w:ascii="Arial" w:hAnsi="Arial" w:cs="Arial"/>
                <w:sz w:val="22"/>
                <w:szCs w:val="22"/>
                <w:highlight w:val="yellow"/>
              </w:rPr>
              <w:t>rok</w:t>
            </w:r>
            <w:r w:rsidR="00D512C5" w:rsidRPr="007A271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bookmarkStart w:id="2" w:name="_GoBack"/>
            <w:bookmarkEnd w:id="2"/>
            <w:r w:rsidR="00D512C5" w:rsidRPr="007A2710">
              <w:rPr>
                <w:rFonts w:ascii="Arial" w:hAnsi="Arial" w:cs="Arial"/>
                <w:sz w:val="22"/>
                <w:szCs w:val="22"/>
                <w:highlight w:val="yellow"/>
              </w:rPr>
              <w:t>uporabe</w:t>
            </w:r>
            <w:r w:rsidR="00D512C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CE oznaka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več notranjih embalaž vloženih močnejšo zunanjo transportno embalažo.</w:t>
            </w:r>
          </w:p>
          <w:p w14:paraId="641FFCE9" w14:textId="3F836697" w:rsidR="00D71832" w:rsidRPr="00844506" w:rsidRDefault="00D71832" w:rsidP="00D7183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EU norme in standardi oz. zahteve: </w:t>
            </w:r>
            <w:r w:rsidRPr="00844506">
              <w:rPr>
                <w:rFonts w:ascii="Arial" w:hAnsi="Arial" w:cs="Arial"/>
                <w:sz w:val="22"/>
                <w:szCs w:val="22"/>
              </w:rPr>
              <w:t>skladno z direktivo 93/42 EEC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skladno z direktivo 89/686/EEC, EN ISO 13485</w:t>
            </w:r>
            <w:r w:rsidR="005E5405" w:rsidRPr="00844506">
              <w:rPr>
                <w:rFonts w:ascii="Arial" w:hAnsi="Arial" w:cs="Arial"/>
                <w:sz w:val="22"/>
                <w:szCs w:val="22"/>
              </w:rPr>
              <w:t>,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  prisotna oznaka CE.</w:t>
            </w:r>
          </w:p>
          <w:p w14:paraId="3A3668FD" w14:textId="77777777" w:rsidR="000B0AA5" w:rsidRPr="00E93739" w:rsidRDefault="000B0AA5" w:rsidP="00C533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FEA677" w14:textId="77777777" w:rsidR="00FD4817" w:rsidRDefault="00FD4817" w:rsidP="00A949EC">
      <w:pPr>
        <w:rPr>
          <w:rFonts w:ascii="Arial" w:hAnsi="Arial" w:cs="Arial"/>
          <w:b/>
        </w:rPr>
      </w:pPr>
    </w:p>
    <w:p w14:paraId="5E9CF09E" w14:textId="4504C4CC" w:rsidR="00A949EC" w:rsidRPr="00E93739" w:rsidRDefault="00A949EC" w:rsidP="00A949E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E93739">
        <w:rPr>
          <w:rFonts w:ascii="Arial" w:hAnsi="Arial" w:cs="Arial"/>
          <w:b/>
        </w:rPr>
        <w:t xml:space="preserve">. SKLOP: </w:t>
      </w:r>
      <w:r>
        <w:rPr>
          <w:rFonts w:ascii="Arial" w:hAnsi="Arial" w:cs="Arial"/>
          <w:b/>
        </w:rPr>
        <w:t>PREDPASNIK / Z ROKAVI: 950.000 kosov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A949EC" w:rsidRPr="00E93739" w14:paraId="1991138D" w14:textId="77777777" w:rsidTr="00CE2394">
        <w:trPr>
          <w:trHeight w:val="72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B5AA" w14:textId="77777777" w:rsidR="00A949EC" w:rsidRPr="00E93739" w:rsidRDefault="00A949EC" w:rsidP="00CE2394">
            <w:pPr>
              <w:rPr>
                <w:rFonts w:ascii="Arial" w:hAnsi="Arial" w:cs="Arial"/>
                <w:sz w:val="22"/>
                <w:szCs w:val="22"/>
              </w:rPr>
            </w:pPr>
            <w:r w:rsidRPr="00E93739">
              <w:rPr>
                <w:rFonts w:ascii="Arial" w:hAnsi="Arial" w:cs="Arial"/>
                <w:sz w:val="22"/>
                <w:szCs w:val="22"/>
              </w:rPr>
              <w:t>Opis izdelka</w:t>
            </w:r>
          </w:p>
        </w:tc>
      </w:tr>
      <w:tr w:rsidR="00A949EC" w:rsidRPr="00E93739" w14:paraId="657923D9" w14:textId="77777777" w:rsidTr="00CE2394">
        <w:trPr>
          <w:trHeight w:val="572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C510" w14:textId="77777777" w:rsidR="00AE0AC6" w:rsidRPr="00844506" w:rsidRDefault="00AE0AC6" w:rsidP="00AE0AC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Splošni opis: </w:t>
            </w:r>
            <w:r w:rsidRPr="00844506">
              <w:rPr>
                <w:rFonts w:ascii="Arial" w:hAnsi="Arial" w:cs="Arial"/>
                <w:sz w:val="22"/>
                <w:szCs w:val="22"/>
              </w:rPr>
              <w:t>za enkratno uporabo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844506">
              <w:rPr>
                <w:rFonts w:ascii="Arial" w:hAnsi="Arial" w:cs="Arial"/>
                <w:sz w:val="22"/>
                <w:szCs w:val="22"/>
              </w:rPr>
              <w:t>nesterilen</w:t>
            </w:r>
            <w:proofErr w:type="spellEnd"/>
            <w:r w:rsidRPr="00844506">
              <w:rPr>
                <w:rFonts w:ascii="Arial" w:hAnsi="Arial" w:cs="Arial"/>
                <w:sz w:val="22"/>
                <w:szCs w:val="22"/>
              </w:rPr>
              <w:t xml:space="preserve"> izdelek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brez lateksa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modre barve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brez DEHP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v celoti narejen iz za tekočine nepropustnega materiala iz 100% polietilena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z zanko okoli vratu, rokavi z odprtinami za palce, trakovi za zavezovanje okoli pasu, popolnim prekrivanjem ramen in odprtim hrbtom.</w:t>
            </w:r>
          </w:p>
          <w:p w14:paraId="43235F25" w14:textId="77777777" w:rsidR="00844506" w:rsidRDefault="00AE0AC6" w:rsidP="00AE0AC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Velikost: </w:t>
            </w:r>
            <w:r w:rsidRPr="00844506">
              <w:rPr>
                <w:rFonts w:ascii="Arial" w:hAnsi="Arial" w:cs="Arial"/>
                <w:sz w:val="22"/>
                <w:szCs w:val="22"/>
              </w:rPr>
              <w:t>debelina &gt; 40 cm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dolžina  (od ovratnika navzdol) &gt;120 cm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dolžina rokava  (od </w:t>
            </w:r>
            <w:proofErr w:type="spellStart"/>
            <w:r w:rsidRPr="00844506">
              <w:rPr>
                <w:rFonts w:ascii="Arial" w:hAnsi="Arial" w:cs="Arial"/>
                <w:sz w:val="22"/>
                <w:szCs w:val="22"/>
              </w:rPr>
              <w:t>aksile</w:t>
            </w:r>
            <w:proofErr w:type="spellEnd"/>
            <w:r w:rsidRPr="00844506">
              <w:rPr>
                <w:rFonts w:ascii="Arial" w:hAnsi="Arial" w:cs="Arial"/>
                <w:sz w:val="22"/>
                <w:szCs w:val="22"/>
              </w:rPr>
              <w:t xml:space="preserve"> do spodnjega roba) &gt;60 cm.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583FE388" w14:textId="3F05E941" w:rsidR="00AE0AC6" w:rsidRPr="00844506" w:rsidRDefault="00AE0AC6" w:rsidP="00AE0AC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Pakiranje: </w:t>
            </w:r>
            <w:r w:rsidRPr="00844506">
              <w:rPr>
                <w:rFonts w:ascii="Arial" w:hAnsi="Arial" w:cs="Arial"/>
                <w:sz w:val="22"/>
                <w:szCs w:val="22"/>
              </w:rPr>
              <w:t>po 1 kos v posameznem zavitku in do 200 kosov v kartonski embalaži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na notranji in zunanji embalaži morajo biti prisotni podatki: ime proizvajalca, ime izdelka, kataloška številka, lot, število kosov v osnovnem pakiranju, rok uporabe, oznaka na mestu odpiranja,</w:t>
            </w:r>
            <w:r w:rsidR="008445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44506">
              <w:rPr>
                <w:rFonts w:ascii="Arial" w:hAnsi="Arial" w:cs="Arial"/>
                <w:sz w:val="22"/>
                <w:szCs w:val="22"/>
              </w:rPr>
              <w:t>CE oznaka, EN standard.</w:t>
            </w:r>
          </w:p>
          <w:p w14:paraId="2608C7D4" w14:textId="77777777" w:rsidR="00AE0AC6" w:rsidRPr="00844506" w:rsidRDefault="00AE0AC6" w:rsidP="00AE0AC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>EU norme in standardi oz. zahteve</w:t>
            </w:r>
            <w:r w:rsidRPr="00844506">
              <w:rPr>
                <w:rFonts w:ascii="Arial" w:hAnsi="Arial" w:cs="Arial"/>
                <w:sz w:val="22"/>
                <w:szCs w:val="22"/>
              </w:rPr>
              <w:t>: skladno z direktivo 93/42 EEC, skladno z direktivo 89/686/EEC, prisotna oznaka CE.</w:t>
            </w:r>
          </w:p>
          <w:p w14:paraId="39E6C750" w14:textId="77777777" w:rsidR="00A949EC" w:rsidRPr="00844506" w:rsidRDefault="00A949EC" w:rsidP="00CE23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95ACD4" w14:textId="77777777" w:rsidR="000B0AA5" w:rsidRDefault="000B0AA5" w:rsidP="00504427">
      <w:pPr>
        <w:jc w:val="both"/>
        <w:rPr>
          <w:rFonts w:ascii="Arial" w:hAnsi="Arial" w:cs="Arial"/>
          <w:bCs/>
          <w:sz w:val="22"/>
          <w:szCs w:val="22"/>
        </w:rPr>
      </w:pPr>
    </w:p>
    <w:p w14:paraId="3E141130" w14:textId="77777777" w:rsidR="00A949EC" w:rsidRPr="00E93739" w:rsidRDefault="00A949EC" w:rsidP="00A949E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Pr="00E93739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ZAŠČITNO POKRIVALO</w:t>
      </w:r>
      <w:r w:rsidRPr="00E9373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312.000</w:t>
      </w:r>
      <w:r w:rsidRPr="00E937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kosov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A949EC" w:rsidRPr="00E93739" w14:paraId="2A5AF5EE" w14:textId="77777777" w:rsidTr="00CE2394">
        <w:trPr>
          <w:trHeight w:val="72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45EA" w14:textId="5E4513B2" w:rsidR="00A949EC" w:rsidRPr="00E93739" w:rsidRDefault="00A949EC" w:rsidP="00AE0A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739">
              <w:rPr>
                <w:rFonts w:ascii="Arial" w:hAnsi="Arial" w:cs="Arial"/>
                <w:sz w:val="22"/>
                <w:szCs w:val="22"/>
              </w:rPr>
              <w:t>Opis izdelka</w:t>
            </w:r>
            <w:r w:rsidR="00FD4817">
              <w:rPr>
                <w:rFonts w:ascii="Arial" w:hAnsi="Arial" w:cs="Arial"/>
                <w:sz w:val="22"/>
                <w:szCs w:val="22"/>
              </w:rPr>
              <w:t>:</w:t>
            </w:r>
            <w:r w:rsidR="00340758">
              <w:rPr>
                <w:rFonts w:ascii="Arial" w:hAnsi="Arial" w:cs="Arial"/>
                <w:sz w:val="22"/>
                <w:szCs w:val="22"/>
              </w:rPr>
              <w:t xml:space="preserve"> BARETKA</w:t>
            </w:r>
          </w:p>
        </w:tc>
      </w:tr>
      <w:tr w:rsidR="00A949EC" w:rsidRPr="00E93739" w14:paraId="3006A739" w14:textId="77777777" w:rsidTr="00CE2394">
        <w:trPr>
          <w:trHeight w:val="572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6FB8" w14:textId="77777777" w:rsidR="00AE0AC6" w:rsidRPr="00844506" w:rsidRDefault="00AE0AC6" w:rsidP="00AE0AC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Splošni opis: </w:t>
            </w:r>
            <w:r w:rsidRPr="00844506">
              <w:rPr>
                <w:rFonts w:ascii="Arial" w:hAnsi="Arial" w:cs="Arial"/>
                <w:sz w:val="22"/>
                <w:szCs w:val="22"/>
              </w:rPr>
              <w:t>za enkratno uporabo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izdelana iz enega dela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ima mehko elastiko brez lateksa obšito s poliestrsko nitko, ki po daljšem času nošenja ne povzroča tiščanja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se dobro prilega glavi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svetlo zelene barve ali svetlo modre barve.</w:t>
            </w:r>
          </w:p>
          <w:p w14:paraId="491F1C72" w14:textId="77777777" w:rsidR="00844506" w:rsidRDefault="00AE0AC6" w:rsidP="00AE0AC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Material: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netkan material iz 100% </w:t>
            </w:r>
            <w:proofErr w:type="spellStart"/>
            <w:r w:rsidRPr="00844506">
              <w:rPr>
                <w:rFonts w:ascii="Arial" w:hAnsi="Arial" w:cs="Arial"/>
                <w:sz w:val="22"/>
                <w:szCs w:val="22"/>
              </w:rPr>
              <w:t>polipropilenskih</w:t>
            </w:r>
            <w:proofErr w:type="spellEnd"/>
            <w:r w:rsidRPr="00844506">
              <w:rPr>
                <w:rFonts w:ascii="Arial" w:hAnsi="Arial" w:cs="Arial"/>
                <w:sz w:val="22"/>
                <w:szCs w:val="22"/>
              </w:rPr>
              <w:t xml:space="preserve"> vlaken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844506">
              <w:rPr>
                <w:rFonts w:ascii="Arial" w:hAnsi="Arial" w:cs="Arial"/>
                <w:sz w:val="22"/>
                <w:szCs w:val="22"/>
              </w:rPr>
              <w:t>gramatura</w:t>
            </w:r>
            <w:proofErr w:type="spellEnd"/>
            <w:r w:rsidRPr="00844506">
              <w:rPr>
                <w:rFonts w:ascii="Arial" w:hAnsi="Arial" w:cs="Arial"/>
                <w:sz w:val="22"/>
                <w:szCs w:val="22"/>
              </w:rPr>
              <w:t xml:space="preserve"> minimalno 14 g/ m</w:t>
            </w:r>
            <w:r w:rsidRPr="00844506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2, </w:t>
            </w:r>
            <w:r w:rsidRPr="00844506">
              <w:rPr>
                <w:rFonts w:ascii="Arial" w:hAnsi="Arial" w:cs="Arial"/>
                <w:sz w:val="22"/>
                <w:szCs w:val="22"/>
              </w:rPr>
              <w:t>material se ne kosmati in ne sme odpuščati delcev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je zračen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 draži kože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je brez vonja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je brez lateksa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 podpira gorenja.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CFC2D9B" w14:textId="77777777" w:rsidR="00844506" w:rsidRDefault="00AE0AC6" w:rsidP="00AE0AC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Velikost: </w:t>
            </w:r>
            <w:r w:rsidRPr="00844506">
              <w:rPr>
                <w:rFonts w:ascii="Arial" w:hAnsi="Arial" w:cs="Arial"/>
                <w:sz w:val="22"/>
                <w:szCs w:val="22"/>
              </w:rPr>
              <w:t>premer raztegnjenega netkanega materiala za kapo je cca 55-60 cm.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5F5FD1E4" w14:textId="499324EB" w:rsidR="00AE0AC6" w:rsidRPr="00844506" w:rsidRDefault="00AE0AC6" w:rsidP="00AE0AC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Pakiranje: </w:t>
            </w:r>
            <w:r w:rsidRPr="00844506">
              <w:rPr>
                <w:rFonts w:ascii="Arial" w:hAnsi="Arial" w:cs="Arial"/>
                <w:sz w:val="22"/>
                <w:szCs w:val="22"/>
              </w:rPr>
              <w:t>do 100 kosov vloženih v kartonsko notranjo embalažo, ki omogoča enostavno odpiranje in enostavno izvlečenje posameznega kosa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na notranji in zunanji</w:t>
            </w:r>
            <w:r w:rsidR="00FD4817" w:rsidRPr="008445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44506">
              <w:rPr>
                <w:rFonts w:ascii="Arial" w:hAnsi="Arial" w:cs="Arial"/>
                <w:sz w:val="22"/>
                <w:szCs w:val="22"/>
              </w:rPr>
              <w:t>embalaži morajo biti prisotni podatki: ime proizvajalca, ime izdelka, kataloška številka, lot, število kosov v osnovnem</w:t>
            </w:r>
            <w:r w:rsidR="00FD4817" w:rsidRPr="008445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44506">
              <w:rPr>
                <w:rFonts w:ascii="Arial" w:hAnsi="Arial" w:cs="Arial"/>
                <w:sz w:val="22"/>
                <w:szCs w:val="22"/>
              </w:rPr>
              <w:t>pakiranju, rok uporabe, oznaka na mestu odpiranja,</w:t>
            </w:r>
            <w:r w:rsidR="00FD4817" w:rsidRPr="008445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44506">
              <w:rPr>
                <w:rFonts w:ascii="Arial" w:hAnsi="Arial" w:cs="Arial"/>
                <w:sz w:val="22"/>
                <w:szCs w:val="22"/>
              </w:rPr>
              <w:t>CE oznaka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več notranjih embalaž vloženih v močnejšo zunanjo transportno embalažo.</w:t>
            </w:r>
          </w:p>
          <w:p w14:paraId="7A03EEF7" w14:textId="77777777" w:rsidR="00AE0AC6" w:rsidRPr="00844506" w:rsidRDefault="00AE0AC6" w:rsidP="00AE0AC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EU norme in standardi oz. zahteve: </w:t>
            </w:r>
            <w:r w:rsidRPr="00844506">
              <w:rPr>
                <w:rFonts w:ascii="Arial" w:hAnsi="Arial" w:cs="Arial"/>
                <w:sz w:val="22"/>
                <w:szCs w:val="22"/>
              </w:rPr>
              <w:t>skladno z direktivo 93/42 EEC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skladno z direktivo 89/686/EEC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prisotna oznaka CE.</w:t>
            </w:r>
          </w:p>
          <w:p w14:paraId="03F38374" w14:textId="77777777" w:rsidR="00A949EC" w:rsidRPr="00E93739" w:rsidRDefault="00A949EC" w:rsidP="00AE0A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BE3B1F" w14:textId="77777777" w:rsidR="00A949EC" w:rsidRDefault="00A949EC" w:rsidP="00504427">
      <w:pPr>
        <w:jc w:val="both"/>
        <w:rPr>
          <w:rFonts w:ascii="Arial" w:hAnsi="Arial" w:cs="Arial"/>
          <w:bCs/>
          <w:sz w:val="22"/>
          <w:szCs w:val="22"/>
        </w:rPr>
      </w:pPr>
    </w:p>
    <w:p w14:paraId="1DA4B6BA" w14:textId="77777777" w:rsidR="00F3036B" w:rsidRDefault="00F303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EEEFA04" w14:textId="52FBB6E8" w:rsidR="00A949EC" w:rsidRPr="00E93739" w:rsidRDefault="00A949EC" w:rsidP="00A949E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Pr="00E93739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ZAŠČITA ZA OBUTEV</w:t>
      </w:r>
      <w:r w:rsidRPr="00E9373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250.000</w:t>
      </w:r>
      <w:r w:rsidRPr="00E937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kosov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A949EC" w:rsidRPr="00E93739" w14:paraId="5A5875E7" w14:textId="77777777" w:rsidTr="00CE2394">
        <w:trPr>
          <w:trHeight w:val="72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388E" w14:textId="13E52F57" w:rsidR="00A949EC" w:rsidRPr="00E93739" w:rsidRDefault="00A949EC" w:rsidP="00CE2394">
            <w:pPr>
              <w:rPr>
                <w:rFonts w:ascii="Arial" w:hAnsi="Arial" w:cs="Arial"/>
                <w:sz w:val="22"/>
                <w:szCs w:val="22"/>
              </w:rPr>
            </w:pPr>
            <w:r w:rsidRPr="00E93739">
              <w:rPr>
                <w:rFonts w:ascii="Arial" w:hAnsi="Arial" w:cs="Arial"/>
                <w:sz w:val="22"/>
                <w:szCs w:val="22"/>
              </w:rPr>
              <w:t>Opis izdelka</w:t>
            </w:r>
            <w:r w:rsidR="00F3036B">
              <w:rPr>
                <w:rFonts w:ascii="Arial" w:hAnsi="Arial" w:cs="Arial"/>
                <w:sz w:val="22"/>
                <w:szCs w:val="22"/>
              </w:rPr>
              <w:t xml:space="preserve"> ZAŠČITA SAMO ZA ČEV</w:t>
            </w:r>
            <w:r w:rsidR="00340758">
              <w:rPr>
                <w:rFonts w:ascii="Arial" w:hAnsi="Arial" w:cs="Arial"/>
                <w:sz w:val="22"/>
                <w:szCs w:val="22"/>
              </w:rPr>
              <w:t>LJE</w:t>
            </w:r>
          </w:p>
        </w:tc>
      </w:tr>
      <w:tr w:rsidR="00A949EC" w:rsidRPr="00E93739" w14:paraId="64C0224F" w14:textId="77777777" w:rsidTr="00CE2394">
        <w:trPr>
          <w:trHeight w:val="572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025A" w14:textId="77777777" w:rsidR="00340758" w:rsidRPr="00844506" w:rsidRDefault="00340758" w:rsidP="0034075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Splošni opis: </w:t>
            </w:r>
            <w:r w:rsidRPr="00844506">
              <w:rPr>
                <w:rFonts w:ascii="Arial" w:hAnsi="Arial" w:cs="Arial"/>
                <w:sz w:val="22"/>
                <w:szCs w:val="22"/>
              </w:rPr>
              <w:t>za enkratno uporabo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odprtina obšita z elastično nitjo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se dobro prilega obuvalu in ga v celoti zaščiti.</w:t>
            </w:r>
          </w:p>
          <w:p w14:paraId="0545A31D" w14:textId="77777777" w:rsidR="00844506" w:rsidRDefault="00340758" w:rsidP="0034075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Material: 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netkan material in 100% </w:t>
            </w:r>
            <w:proofErr w:type="spellStart"/>
            <w:r w:rsidRPr="00844506">
              <w:rPr>
                <w:rFonts w:ascii="Arial" w:hAnsi="Arial" w:cs="Arial"/>
                <w:sz w:val="22"/>
                <w:szCs w:val="22"/>
              </w:rPr>
              <w:t>propilenskih</w:t>
            </w:r>
            <w:proofErr w:type="spellEnd"/>
            <w:r w:rsidRPr="00844506">
              <w:rPr>
                <w:rFonts w:ascii="Arial" w:hAnsi="Arial" w:cs="Arial"/>
                <w:sz w:val="22"/>
                <w:szCs w:val="22"/>
              </w:rPr>
              <w:t xml:space="preserve"> vlaken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 pušča nitk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844506">
              <w:rPr>
                <w:rFonts w:ascii="Arial" w:hAnsi="Arial" w:cs="Arial"/>
                <w:sz w:val="22"/>
                <w:szCs w:val="22"/>
              </w:rPr>
              <w:t>vodoodbojen</w:t>
            </w:r>
            <w:proofErr w:type="spellEnd"/>
            <w:r w:rsidRPr="00844506">
              <w:rPr>
                <w:rFonts w:ascii="Arial" w:hAnsi="Arial" w:cs="Arial"/>
                <w:sz w:val="22"/>
                <w:szCs w:val="22"/>
              </w:rPr>
              <w:t xml:space="preserve"> material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nedrseč material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ne podpira gorenja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</w:p>
          <w:p w14:paraId="24D09BD2" w14:textId="77777777" w:rsidR="00844506" w:rsidRDefault="00340758" w:rsidP="0034075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Velikost: </w:t>
            </w:r>
            <w:r w:rsidRPr="00844506">
              <w:rPr>
                <w:rFonts w:ascii="Arial" w:hAnsi="Arial" w:cs="Arial"/>
                <w:sz w:val="22"/>
                <w:szCs w:val="22"/>
              </w:rPr>
              <w:t>prilagojena obuvalom številke od 35 do 50.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1156EB99" w14:textId="5B8F5584" w:rsidR="00340758" w:rsidRPr="00844506" w:rsidRDefault="00340758" w:rsidP="0034075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Pakiranje: </w:t>
            </w:r>
            <w:r w:rsidRPr="00844506">
              <w:rPr>
                <w:rFonts w:ascii="Arial" w:hAnsi="Arial" w:cs="Arial"/>
                <w:sz w:val="22"/>
                <w:szCs w:val="22"/>
              </w:rPr>
              <w:t>do 100 kosov vloženih v notranjo embalažo, ki omogoča enostavno odpiranje in enostavno izvlečenje posameznega kosa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na notranji in zunanji embalaži morajo biti prisotni podatki: ime proizvajalca, ime izdelka, kataloška številka, število kosov v osnovnem pakiranju, rok uporabe, da je izdelek sterilen, CE oznaka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844506">
              <w:rPr>
                <w:rFonts w:ascii="Arial" w:hAnsi="Arial" w:cs="Arial"/>
                <w:sz w:val="22"/>
                <w:szCs w:val="22"/>
              </w:rPr>
              <w:t>več notranjih embalaž vloženih v močnejšo zunanjo transportno embalažo.</w:t>
            </w:r>
          </w:p>
          <w:p w14:paraId="4E990933" w14:textId="77777777" w:rsidR="00340758" w:rsidRPr="00844506" w:rsidRDefault="00340758" w:rsidP="0034075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>EU norme in standardi oz. zahteve:</w:t>
            </w:r>
            <w:r w:rsidRPr="00844506">
              <w:rPr>
                <w:rFonts w:ascii="Arial" w:hAnsi="Arial" w:cs="Arial"/>
                <w:sz w:val="22"/>
                <w:szCs w:val="22"/>
              </w:rPr>
              <w:t xml:space="preserve"> skladno z direktivo 93/42 EEC, EN 1149-1:2006 </w:t>
            </w:r>
            <w:r w:rsidRPr="00844506">
              <w:rPr>
                <w:rFonts w:ascii="Arial" w:hAnsi="Arial" w:cs="Arial"/>
                <w:b/>
                <w:bCs/>
                <w:sz w:val="22"/>
                <w:szCs w:val="22"/>
              </w:rPr>
              <w:t>HARMONIZIRAN 89/686/EEC</w:t>
            </w:r>
            <w:r w:rsidRPr="00844506">
              <w:rPr>
                <w:rFonts w:ascii="Arial" w:hAnsi="Arial" w:cs="Arial"/>
                <w:sz w:val="22"/>
                <w:szCs w:val="22"/>
              </w:rPr>
              <w:t>, prisotna oznaka CE.</w:t>
            </w:r>
          </w:p>
          <w:p w14:paraId="6002C157" w14:textId="77777777" w:rsidR="00A949EC" w:rsidRPr="00E93739" w:rsidRDefault="00A949EC" w:rsidP="00CE23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F9E97A" w14:textId="77777777" w:rsidR="00A949EC" w:rsidRDefault="00A949EC" w:rsidP="00504427">
      <w:pPr>
        <w:jc w:val="both"/>
        <w:rPr>
          <w:rFonts w:ascii="Arial" w:hAnsi="Arial" w:cs="Arial"/>
          <w:bCs/>
          <w:sz w:val="22"/>
          <w:szCs w:val="22"/>
        </w:rPr>
      </w:pPr>
    </w:p>
    <w:p w14:paraId="4C7ECC8E" w14:textId="77777777" w:rsidR="00A949EC" w:rsidRDefault="00A949EC" w:rsidP="00504427">
      <w:pPr>
        <w:jc w:val="both"/>
        <w:rPr>
          <w:rFonts w:ascii="Arial" w:hAnsi="Arial" w:cs="Arial"/>
          <w:bCs/>
          <w:sz w:val="22"/>
          <w:szCs w:val="22"/>
        </w:rPr>
      </w:pPr>
    </w:p>
    <w:p w14:paraId="377A3841" w14:textId="77777777" w:rsidR="00813B95" w:rsidRPr="004E6A20" w:rsidRDefault="00CE4054" w:rsidP="0050442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Zaščitna sredstva morajo u</w:t>
      </w:r>
      <w:r w:rsidR="00813B95" w:rsidRPr="004E6A20">
        <w:rPr>
          <w:rFonts w:ascii="Arial" w:hAnsi="Arial" w:cs="Arial"/>
          <w:bCs/>
          <w:sz w:val="22"/>
          <w:szCs w:val="22"/>
        </w:rPr>
        <w:t>strezati</w:t>
      </w:r>
      <w:r w:rsidR="004E6A20" w:rsidRPr="004E6A20">
        <w:rPr>
          <w:rFonts w:ascii="Arial" w:hAnsi="Arial" w:cs="Arial"/>
          <w:bCs/>
          <w:sz w:val="22"/>
          <w:szCs w:val="22"/>
        </w:rPr>
        <w:t xml:space="preserve"> vsem </w:t>
      </w:r>
      <w:r w:rsidR="00813B95" w:rsidRPr="004E6A20">
        <w:rPr>
          <w:rFonts w:ascii="Arial" w:hAnsi="Arial" w:cs="Arial"/>
          <w:bCs/>
          <w:sz w:val="22"/>
          <w:szCs w:val="22"/>
        </w:rPr>
        <w:t>veljavnim predpisom in standardom ter imeti vsa dovoljenja, ki se zahtevajo v Republiki Sloveniji za tovrst</w:t>
      </w:r>
      <w:r w:rsidR="004E6A20" w:rsidRPr="004E6A20">
        <w:rPr>
          <w:rFonts w:ascii="Arial" w:hAnsi="Arial" w:cs="Arial"/>
          <w:bCs/>
          <w:sz w:val="22"/>
          <w:szCs w:val="22"/>
        </w:rPr>
        <w:t>no blago</w:t>
      </w:r>
      <w:r w:rsidR="00813B95" w:rsidRPr="004E6A20">
        <w:rPr>
          <w:rFonts w:ascii="Arial" w:hAnsi="Arial" w:cs="Arial"/>
          <w:bCs/>
          <w:sz w:val="22"/>
          <w:szCs w:val="22"/>
        </w:rPr>
        <w:t xml:space="preserve">, kar ponudnik </w:t>
      </w:r>
      <w:r w:rsidR="00813B95" w:rsidRPr="00C2583F">
        <w:rPr>
          <w:rFonts w:ascii="Arial" w:hAnsi="Arial" w:cs="Arial"/>
          <w:b/>
          <w:bCs/>
          <w:sz w:val="22"/>
          <w:szCs w:val="22"/>
        </w:rPr>
        <w:t>izkazuje s certifikat</w:t>
      </w:r>
      <w:r w:rsidR="006D6BC2" w:rsidRPr="00C2583F">
        <w:rPr>
          <w:rFonts w:ascii="Arial" w:hAnsi="Arial" w:cs="Arial"/>
          <w:b/>
          <w:bCs/>
          <w:sz w:val="22"/>
          <w:szCs w:val="22"/>
        </w:rPr>
        <w:t>i</w:t>
      </w:r>
      <w:r w:rsidR="00813B95" w:rsidRPr="00C2583F">
        <w:rPr>
          <w:rFonts w:ascii="Arial" w:hAnsi="Arial" w:cs="Arial"/>
          <w:b/>
          <w:bCs/>
          <w:sz w:val="22"/>
          <w:szCs w:val="22"/>
        </w:rPr>
        <w:t xml:space="preserve">, </w:t>
      </w:r>
      <w:r w:rsidR="006D6BC2" w:rsidRPr="00C2583F">
        <w:rPr>
          <w:rFonts w:ascii="Arial" w:hAnsi="Arial" w:cs="Arial"/>
          <w:b/>
          <w:bCs/>
          <w:sz w:val="22"/>
          <w:szCs w:val="22"/>
        </w:rPr>
        <w:t>izjavami o skladnosti</w:t>
      </w:r>
      <w:r w:rsidR="004A6C68">
        <w:rPr>
          <w:rFonts w:ascii="Arial" w:hAnsi="Arial" w:cs="Arial"/>
          <w:b/>
          <w:bCs/>
          <w:sz w:val="22"/>
          <w:szCs w:val="22"/>
        </w:rPr>
        <w:t>, tehničnimi listi</w:t>
      </w:r>
      <w:r w:rsidR="00C2583F" w:rsidRPr="00C2583F">
        <w:rPr>
          <w:rFonts w:ascii="Arial" w:hAnsi="Arial" w:cs="Arial"/>
          <w:b/>
          <w:bCs/>
          <w:sz w:val="22"/>
          <w:szCs w:val="22"/>
        </w:rPr>
        <w:t xml:space="preserve"> in drugimi dokumenti</w:t>
      </w:r>
      <w:r w:rsidR="00C2583F">
        <w:rPr>
          <w:rFonts w:ascii="Arial" w:hAnsi="Arial" w:cs="Arial"/>
          <w:bCs/>
          <w:sz w:val="22"/>
          <w:szCs w:val="22"/>
        </w:rPr>
        <w:t xml:space="preserve">, </w:t>
      </w:r>
      <w:r w:rsidR="00813B95" w:rsidRPr="004E6A20">
        <w:rPr>
          <w:rFonts w:ascii="Arial" w:hAnsi="Arial" w:cs="Arial"/>
          <w:bCs/>
          <w:sz w:val="22"/>
          <w:szCs w:val="22"/>
        </w:rPr>
        <w:t>ki jih predloži ob ponudbi in dobavi.</w:t>
      </w:r>
    </w:p>
    <w:p w14:paraId="66CCF931" w14:textId="77777777" w:rsidR="00390EFA" w:rsidRDefault="00390EFA" w:rsidP="00390EFA">
      <w:pPr>
        <w:jc w:val="both"/>
        <w:rPr>
          <w:szCs w:val="20"/>
          <w:u w:val="single"/>
        </w:rPr>
      </w:pPr>
    </w:p>
    <w:p w14:paraId="6C9D4339" w14:textId="77777777" w:rsidR="00390EFA" w:rsidRPr="00390EFA" w:rsidRDefault="00390EFA" w:rsidP="00390EFA">
      <w:pPr>
        <w:jc w:val="both"/>
        <w:rPr>
          <w:rFonts w:ascii="Arial" w:hAnsi="Arial" w:cs="Arial"/>
          <w:sz w:val="22"/>
          <w:szCs w:val="22"/>
        </w:rPr>
      </w:pPr>
      <w:r w:rsidRPr="00390EFA">
        <w:rPr>
          <w:rFonts w:ascii="Arial" w:hAnsi="Arial" w:cs="Arial"/>
          <w:sz w:val="22"/>
          <w:szCs w:val="22"/>
        </w:rPr>
        <w:t>Ponudnik se tudi obvezuje, da bo na poziv naročnika:</w:t>
      </w:r>
    </w:p>
    <w:p w14:paraId="6828D65E" w14:textId="77777777" w:rsidR="00390EFA" w:rsidRPr="00974D15" w:rsidRDefault="00390EFA" w:rsidP="00974D15">
      <w:pPr>
        <w:pStyle w:val="Odstavekseznama"/>
        <w:numPr>
          <w:ilvl w:val="0"/>
          <w:numId w:val="42"/>
        </w:numPr>
        <w:rPr>
          <w:rFonts w:ascii="Arial" w:hAnsi="Arial" w:cs="Arial"/>
        </w:rPr>
      </w:pPr>
      <w:r w:rsidRPr="00974D15">
        <w:rPr>
          <w:rFonts w:ascii="Arial" w:hAnsi="Arial" w:cs="Arial"/>
        </w:rPr>
        <w:t>dostavil reprezentančni vzorec ponujenega blaga;</w:t>
      </w:r>
    </w:p>
    <w:p w14:paraId="01B4CD50" w14:textId="77777777" w:rsidR="00390EFA" w:rsidRPr="00974D15" w:rsidRDefault="00390EFA" w:rsidP="00974D15">
      <w:pPr>
        <w:pStyle w:val="Odstavekseznama"/>
        <w:numPr>
          <w:ilvl w:val="0"/>
          <w:numId w:val="42"/>
        </w:numPr>
        <w:rPr>
          <w:rFonts w:ascii="Arial" w:hAnsi="Arial" w:cs="Arial"/>
        </w:rPr>
      </w:pPr>
      <w:r w:rsidRPr="00974D15">
        <w:rPr>
          <w:rFonts w:ascii="Arial" w:hAnsi="Arial" w:cs="Arial"/>
        </w:rPr>
        <w:t>dodatno pojasnil tehnične in druge lastnosti ponujenih izdelkov;</w:t>
      </w:r>
    </w:p>
    <w:p w14:paraId="10351E87" w14:textId="77777777" w:rsidR="003B784C" w:rsidRDefault="00390EFA" w:rsidP="003B784C">
      <w:pPr>
        <w:pStyle w:val="Odstavekseznama"/>
        <w:numPr>
          <w:ilvl w:val="0"/>
          <w:numId w:val="42"/>
        </w:numPr>
        <w:rPr>
          <w:rFonts w:ascii="Arial" w:hAnsi="Arial" w:cs="Arial"/>
        </w:rPr>
      </w:pPr>
      <w:r w:rsidRPr="00974D15">
        <w:rPr>
          <w:rFonts w:ascii="Arial" w:hAnsi="Arial" w:cs="Arial"/>
        </w:rPr>
        <w:t>njegov predstavnik osebno sodeloval pri primerjavi vzorca z navedenimi zahtevami iz opisa blaga naročnika.</w:t>
      </w:r>
    </w:p>
    <w:p w14:paraId="60E0D7D1" w14:textId="77777777" w:rsidR="003B784C" w:rsidRDefault="003B784C" w:rsidP="003B784C">
      <w:pPr>
        <w:rPr>
          <w:rFonts w:ascii="Arial" w:hAnsi="Arial" w:cs="Arial"/>
        </w:rPr>
      </w:pPr>
    </w:p>
    <w:p w14:paraId="2CC4554D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  <w:r w:rsidRPr="001B4D7C">
        <w:rPr>
          <w:rFonts w:ascii="Arial" w:hAnsi="Arial" w:cs="Arial"/>
          <w:b/>
          <w:i/>
          <w:sz w:val="18"/>
          <w:szCs w:val="18"/>
        </w:rPr>
        <w:t>Osebna varovalna oprema (OVO)</w:t>
      </w:r>
      <w:r w:rsidRPr="001B4D7C">
        <w:rPr>
          <w:rFonts w:ascii="Arial" w:hAnsi="Arial" w:cs="Arial"/>
          <w:i/>
          <w:sz w:val="18"/>
          <w:szCs w:val="18"/>
        </w:rPr>
        <w:t xml:space="preserve"> je predmet Uredbe (EU) 2016/425 in Uredbe o izvajanju Uredbe (EU) o osebni varovalni opremi (Uradni list RS, št. 33/18).  Organ pristojen za nadzor trga v Sloveniji je Tržni inšpektorat.</w:t>
      </w:r>
    </w:p>
    <w:p w14:paraId="030945CA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</w:p>
    <w:p w14:paraId="15C70F8E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  <w:r w:rsidRPr="001B4D7C">
        <w:rPr>
          <w:rFonts w:ascii="Arial" w:hAnsi="Arial" w:cs="Arial"/>
          <w:i/>
          <w:sz w:val="18"/>
          <w:szCs w:val="18"/>
        </w:rPr>
        <w:t xml:space="preserve">OVO mora zadostiti bistvenim zdravstvenim in varnostnim zahtevam. Proizvajalci OVO se lahko pri svoji proizvodnji sklicujejo na posebne tehnične rešitve, ki so podrobno navedene v </w:t>
      </w:r>
      <w:proofErr w:type="spellStart"/>
      <w:r w:rsidRPr="001B4D7C">
        <w:rPr>
          <w:rFonts w:ascii="Arial" w:hAnsi="Arial" w:cs="Arial"/>
          <w:i/>
          <w:sz w:val="18"/>
          <w:szCs w:val="18"/>
        </w:rPr>
        <w:t>harmoniziranih</w:t>
      </w:r>
      <w:proofErr w:type="spellEnd"/>
      <w:r w:rsidRPr="001B4D7C">
        <w:rPr>
          <w:rFonts w:ascii="Arial" w:hAnsi="Arial" w:cs="Arial"/>
          <w:i/>
          <w:sz w:val="18"/>
          <w:szCs w:val="18"/>
        </w:rPr>
        <w:t xml:space="preserve"> standardih. </w:t>
      </w:r>
    </w:p>
    <w:p w14:paraId="10AC84C5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</w:p>
    <w:p w14:paraId="456E3D4D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  <w:r w:rsidRPr="001B4D7C">
        <w:rPr>
          <w:rFonts w:ascii="Arial" w:hAnsi="Arial" w:cs="Arial"/>
          <w:b/>
          <w:i/>
          <w:sz w:val="18"/>
          <w:szCs w:val="18"/>
        </w:rPr>
        <w:t xml:space="preserve">Medicinski </w:t>
      </w:r>
      <w:r w:rsidRPr="00BC72CD">
        <w:rPr>
          <w:rFonts w:ascii="Arial" w:hAnsi="Arial" w:cs="Arial"/>
          <w:b/>
          <w:i/>
          <w:sz w:val="18"/>
          <w:szCs w:val="18"/>
        </w:rPr>
        <w:t xml:space="preserve">pripomočki </w:t>
      </w:r>
      <w:r w:rsidR="00BC72CD" w:rsidRPr="00BC72CD">
        <w:rPr>
          <w:rFonts w:ascii="Arial" w:hAnsi="Arial" w:cs="Arial"/>
          <w:i/>
          <w:color w:val="444444"/>
          <w:sz w:val="18"/>
          <w:szCs w:val="18"/>
          <w:shd w:val="clear" w:color="auto" w:fill="FFFFFF"/>
        </w:rPr>
        <w:t xml:space="preserve">so v Republiki Sloveniji regulirani z Zakonom o medicinskih pripomočkih (Uradni list RS, št. 98/09; </w:t>
      </w:r>
      <w:proofErr w:type="spellStart"/>
      <w:r w:rsidR="00BC72CD" w:rsidRPr="00BC72CD">
        <w:rPr>
          <w:rFonts w:ascii="Arial" w:hAnsi="Arial" w:cs="Arial"/>
          <w:i/>
          <w:color w:val="444444"/>
          <w:sz w:val="18"/>
          <w:szCs w:val="18"/>
          <w:shd w:val="clear" w:color="auto" w:fill="FFFFFF"/>
        </w:rPr>
        <w:t>ZMedPri</w:t>
      </w:r>
      <w:proofErr w:type="spellEnd"/>
      <w:r w:rsidR="00BC72CD" w:rsidRPr="00BC72CD">
        <w:rPr>
          <w:rFonts w:ascii="Arial" w:hAnsi="Arial" w:cs="Arial"/>
          <w:i/>
          <w:color w:val="444444"/>
          <w:sz w:val="18"/>
          <w:szCs w:val="18"/>
          <w:shd w:val="clear" w:color="auto" w:fill="FFFFFF"/>
        </w:rPr>
        <w:t>) in njegovimi podzakonskimi akti, s čimer so v slovenski pravni red prenesene določbe Direktive 93/42/EGS o medicinskih pripomočkih.</w:t>
      </w:r>
      <w:r w:rsidR="00BC72CD" w:rsidRPr="00BC72CD">
        <w:rPr>
          <w:rFonts w:ascii="Arial" w:hAnsi="Arial" w:cs="Arial"/>
          <w:i/>
          <w:sz w:val="18"/>
          <w:szCs w:val="18"/>
        </w:rPr>
        <w:t xml:space="preserve"> </w:t>
      </w:r>
      <w:r w:rsidR="001B4D7C" w:rsidRPr="00BC72CD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N</w:t>
      </w:r>
      <w:r w:rsidRPr="00BC72CD">
        <w:rPr>
          <w:rFonts w:ascii="Arial" w:hAnsi="Arial" w:cs="Arial"/>
          <w:i/>
          <w:sz w:val="18"/>
          <w:szCs w:val="18"/>
        </w:rPr>
        <w:t xml:space="preserve">amenjeni </w:t>
      </w:r>
      <w:r w:rsidR="00BC72CD">
        <w:rPr>
          <w:rFonts w:ascii="Arial" w:hAnsi="Arial" w:cs="Arial"/>
          <w:i/>
          <w:sz w:val="18"/>
          <w:szCs w:val="18"/>
        </w:rPr>
        <w:t xml:space="preserve">so za </w:t>
      </w:r>
      <w:r w:rsidRPr="00BC72CD">
        <w:rPr>
          <w:rFonts w:ascii="Arial" w:hAnsi="Arial" w:cs="Arial"/>
          <w:i/>
          <w:sz w:val="18"/>
          <w:szCs w:val="18"/>
        </w:rPr>
        <w:t>uporabo zdravstvenemu osebju v zdravstvenih ustanovah ali drugim ljudem za zdravstvene namene</w:t>
      </w:r>
      <w:r w:rsidRPr="001B4D7C">
        <w:rPr>
          <w:rFonts w:ascii="Arial" w:hAnsi="Arial" w:cs="Arial"/>
          <w:i/>
          <w:sz w:val="18"/>
          <w:szCs w:val="18"/>
        </w:rPr>
        <w:t xml:space="preserve">. Pristojnost nad medicinskimi pripomočki ima JAZMP. Skladnost z zakonodajo na področju medicinskih pripomočkov in skladnost z osnovami glede varnosti in učinkovitosti ugotavlja proizvajalec, ki na podlagi ugotovljene skladnosti sestavi </w:t>
      </w:r>
      <w:r w:rsidRPr="00150396">
        <w:rPr>
          <w:rFonts w:ascii="Arial" w:hAnsi="Arial" w:cs="Arial"/>
          <w:i/>
          <w:sz w:val="18"/>
          <w:szCs w:val="18"/>
          <w:u w:val="single"/>
        </w:rPr>
        <w:t>izjavo o skladnosti</w:t>
      </w:r>
      <w:r w:rsidRPr="001B4D7C">
        <w:rPr>
          <w:rFonts w:ascii="Arial" w:hAnsi="Arial" w:cs="Arial"/>
          <w:i/>
          <w:sz w:val="18"/>
          <w:szCs w:val="18"/>
        </w:rPr>
        <w:t xml:space="preserve"> in na </w:t>
      </w:r>
      <w:r w:rsidRPr="00150396">
        <w:rPr>
          <w:rFonts w:ascii="Arial" w:hAnsi="Arial" w:cs="Arial"/>
          <w:i/>
          <w:sz w:val="18"/>
          <w:szCs w:val="18"/>
          <w:u w:val="single"/>
        </w:rPr>
        <w:t>izdelke oz. embalažo pripoji oznako CE</w:t>
      </w:r>
      <w:r w:rsidRPr="001B4D7C">
        <w:rPr>
          <w:rFonts w:ascii="Arial" w:hAnsi="Arial" w:cs="Arial"/>
          <w:i/>
          <w:sz w:val="18"/>
          <w:szCs w:val="18"/>
        </w:rPr>
        <w:t xml:space="preserve"> (oznaka CE je opredeljena in prikazana v Prilogi XII Direktive o medicinskih pripomočkih in pomeni </w:t>
      </w:r>
      <w:proofErr w:type="spellStart"/>
      <w:r w:rsidRPr="001B4D7C">
        <w:rPr>
          <w:rFonts w:ascii="Arial" w:hAnsi="Arial" w:cs="Arial"/>
          <w:i/>
          <w:sz w:val="18"/>
          <w:szCs w:val="18"/>
        </w:rPr>
        <w:t>Conformité</w:t>
      </w:r>
      <w:proofErr w:type="spellEnd"/>
      <w:r w:rsidRPr="001B4D7C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1B4D7C">
        <w:rPr>
          <w:rFonts w:ascii="Arial" w:hAnsi="Arial" w:cs="Arial"/>
          <w:i/>
          <w:sz w:val="18"/>
          <w:szCs w:val="18"/>
        </w:rPr>
        <w:t>Européenne</w:t>
      </w:r>
      <w:proofErr w:type="spellEnd"/>
      <w:r w:rsidRPr="001B4D7C">
        <w:rPr>
          <w:rFonts w:ascii="Arial" w:hAnsi="Arial" w:cs="Arial"/>
          <w:i/>
          <w:sz w:val="18"/>
          <w:szCs w:val="18"/>
        </w:rPr>
        <w:t xml:space="preserve"> – evropska skladnost). Proizvajalci se lahko pri svoji proizvodnji sklicujejo na posebne tehnične rešitve, ki so podrobno navedene v </w:t>
      </w:r>
      <w:proofErr w:type="spellStart"/>
      <w:r w:rsidRPr="001B4D7C">
        <w:rPr>
          <w:rFonts w:ascii="Arial" w:hAnsi="Arial" w:cs="Arial"/>
          <w:i/>
          <w:sz w:val="18"/>
          <w:szCs w:val="18"/>
        </w:rPr>
        <w:t>harmoniziranih</w:t>
      </w:r>
      <w:proofErr w:type="spellEnd"/>
      <w:r w:rsidRPr="001B4D7C">
        <w:rPr>
          <w:rFonts w:ascii="Arial" w:hAnsi="Arial" w:cs="Arial"/>
          <w:i/>
          <w:sz w:val="18"/>
          <w:szCs w:val="18"/>
        </w:rPr>
        <w:t xml:space="preserve"> standardih. </w:t>
      </w:r>
    </w:p>
    <w:p w14:paraId="3132949B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</w:p>
    <w:p w14:paraId="7C7BCBC8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  <w:r w:rsidRPr="001B4D7C">
        <w:rPr>
          <w:rFonts w:ascii="Arial" w:hAnsi="Arial" w:cs="Arial"/>
          <w:i/>
          <w:sz w:val="18"/>
          <w:szCs w:val="18"/>
        </w:rPr>
        <w:t xml:space="preserve">Proizvajalec iz tretje države, mora pred dajanjem pripomočkov na trg Evropske unije (tudi Republike Slovenije) imenovati </w:t>
      </w:r>
      <w:r w:rsidRPr="00150396">
        <w:rPr>
          <w:rFonts w:ascii="Arial" w:hAnsi="Arial" w:cs="Arial"/>
          <w:i/>
          <w:sz w:val="18"/>
          <w:szCs w:val="18"/>
          <w:u w:val="single"/>
        </w:rPr>
        <w:t>pooblaščenega predstavnika</w:t>
      </w:r>
      <w:r w:rsidRPr="001B4D7C">
        <w:rPr>
          <w:rFonts w:ascii="Arial" w:hAnsi="Arial" w:cs="Arial"/>
          <w:i/>
          <w:sz w:val="18"/>
          <w:szCs w:val="18"/>
        </w:rPr>
        <w:t>. Pooblaščeni predstavnik je poslovni subjekt, ki predstavlja proizvajalca, omogoča dostopnost do tehnične dokumentacije in izjave o skladnosti ter komunicira z regulatornimi organi. Proizvajalec iz tretje države ima lahko v EU le enega pooblaščenega predstavnika. Poslovni subjekt, ki pa primarno dobavlja/prodaja/omogoča dostopnost določenemu medicinskemu pripomočki na trgu EU pa je uvoznik (če logistično dobavi pripomočke iz tretje države) oz. trgovec na debelo, če dobavlja v Republiko Slovenijo pripomoček iz katere druge države EU.</w:t>
      </w:r>
    </w:p>
    <w:p w14:paraId="3445B0D1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</w:p>
    <w:p w14:paraId="709D10D3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  <w:r w:rsidRPr="001B4D7C">
        <w:rPr>
          <w:rFonts w:ascii="Arial" w:hAnsi="Arial" w:cs="Arial"/>
          <w:i/>
          <w:sz w:val="18"/>
          <w:szCs w:val="18"/>
        </w:rPr>
        <w:t xml:space="preserve">Kot pooblaščeni predstavnik, uvoznik, trgovec na debelo mora poslovni subjekt </w:t>
      </w:r>
      <w:r w:rsidRPr="00150396">
        <w:rPr>
          <w:rFonts w:ascii="Arial" w:hAnsi="Arial" w:cs="Arial"/>
          <w:i/>
          <w:sz w:val="18"/>
          <w:szCs w:val="18"/>
          <w:u w:val="single"/>
        </w:rPr>
        <w:t>priglasiti svojo dejavnost pri JAZMP</w:t>
      </w:r>
      <w:r w:rsidRPr="001B4D7C">
        <w:rPr>
          <w:rFonts w:ascii="Arial" w:hAnsi="Arial" w:cs="Arial"/>
          <w:i/>
          <w:sz w:val="18"/>
          <w:szCs w:val="18"/>
        </w:rPr>
        <w:t xml:space="preserve">. Pooblaščeni predstavnik s sedežem v Republiki Sloveniji, mora poleg registracije dejavnosti pri JAZMP, </w:t>
      </w:r>
      <w:r w:rsidRPr="00150396">
        <w:rPr>
          <w:rFonts w:ascii="Arial" w:hAnsi="Arial" w:cs="Arial"/>
          <w:i/>
          <w:sz w:val="18"/>
          <w:szCs w:val="18"/>
          <w:u w:val="single"/>
        </w:rPr>
        <w:t>v register medicinskih pripomočkov vpisati tudi medicinske pripomočke</w:t>
      </w:r>
      <w:r w:rsidRPr="001B4D7C">
        <w:rPr>
          <w:rFonts w:ascii="Arial" w:hAnsi="Arial" w:cs="Arial"/>
          <w:i/>
          <w:sz w:val="18"/>
          <w:szCs w:val="18"/>
        </w:rPr>
        <w:t>.</w:t>
      </w:r>
    </w:p>
    <w:p w14:paraId="549B52C1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</w:p>
    <w:p w14:paraId="65C2A9BA" w14:textId="77777777" w:rsidR="003B784C" w:rsidRPr="001B4D7C" w:rsidRDefault="003B784C" w:rsidP="003B784C">
      <w:pPr>
        <w:jc w:val="both"/>
        <w:rPr>
          <w:rFonts w:ascii="Arial" w:hAnsi="Arial" w:cs="Arial"/>
          <w:i/>
          <w:sz w:val="18"/>
          <w:szCs w:val="18"/>
        </w:rPr>
      </w:pPr>
      <w:r w:rsidRPr="001B4D7C">
        <w:rPr>
          <w:rFonts w:ascii="Arial" w:hAnsi="Arial" w:cs="Arial"/>
          <w:i/>
          <w:sz w:val="18"/>
          <w:szCs w:val="18"/>
        </w:rPr>
        <w:t xml:space="preserve">Uvoznik mora izpolnjevati obveznosti, ki jih določa 54. člen </w:t>
      </w:r>
      <w:proofErr w:type="spellStart"/>
      <w:r w:rsidRPr="001B4D7C">
        <w:rPr>
          <w:rFonts w:ascii="Arial" w:hAnsi="Arial" w:cs="Arial"/>
          <w:i/>
          <w:sz w:val="18"/>
          <w:szCs w:val="18"/>
        </w:rPr>
        <w:t>ZMedPri</w:t>
      </w:r>
      <w:proofErr w:type="spellEnd"/>
      <w:r w:rsidRPr="001B4D7C">
        <w:rPr>
          <w:rFonts w:ascii="Arial" w:hAnsi="Arial" w:cs="Arial"/>
          <w:i/>
          <w:sz w:val="18"/>
          <w:szCs w:val="18"/>
        </w:rPr>
        <w:t>, in drugega poglavja Pravilnika o proizvodnji in prometu z medicinskimi pripomočki (Uradni list RS, št. 37/10).</w:t>
      </w:r>
    </w:p>
    <w:p w14:paraId="50895933" w14:textId="32B94AD0" w:rsidR="00844506" w:rsidRDefault="00844506" w:rsidP="00390EFA">
      <w:pPr>
        <w:jc w:val="both"/>
        <w:rPr>
          <w:szCs w:val="20"/>
          <w:u w:val="single"/>
        </w:rPr>
      </w:pPr>
    </w:p>
    <w:sectPr w:rsidR="00844506" w:rsidSect="00BE390D">
      <w:footerReference w:type="default" r:id="rId8"/>
      <w:headerReference w:type="first" r:id="rId9"/>
      <w:footerReference w:type="first" r:id="rId10"/>
      <w:pgSz w:w="11906" w:h="16838"/>
      <w:pgMar w:top="1134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C2A2A" w14:textId="77777777" w:rsidR="00326DB6" w:rsidRDefault="00326DB6">
      <w:r>
        <w:separator/>
      </w:r>
    </w:p>
  </w:endnote>
  <w:endnote w:type="continuationSeparator" w:id="0">
    <w:p w14:paraId="002B9A47" w14:textId="77777777" w:rsidR="00326DB6" w:rsidRDefault="0032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B4933" w14:textId="77CD6100" w:rsidR="00632566" w:rsidRPr="00001218" w:rsidRDefault="006325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F97D23">
      <w:rPr>
        <w:noProof/>
        <w:sz w:val="18"/>
        <w:szCs w:val="18"/>
      </w:rPr>
      <w:t>Oznaka JN 20</w:t>
    </w:r>
    <w:r w:rsidR="00F97D23">
      <w:rPr>
        <w:noProof/>
        <w:sz w:val="18"/>
        <w:szCs w:val="18"/>
      </w:rPr>
      <w:t>20-</w:t>
    </w:r>
    <w:r w:rsidR="009869F1">
      <w:rPr>
        <w:noProof/>
        <w:sz w:val="18"/>
        <w:szCs w:val="18"/>
      </w:rPr>
      <w:t>221</w:t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F3036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3036B">
      <w:rPr>
        <w:rStyle w:val="tevilkastrani"/>
        <w:noProof/>
        <w:sz w:val="20"/>
        <w:szCs w:val="20"/>
      </w:rPr>
      <w:t>3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632566" w:rsidRPr="00A1445A" w14:paraId="49022ED6" w14:textId="77777777" w:rsidTr="00A1445A">
      <w:tc>
        <w:tcPr>
          <w:tcW w:w="4605" w:type="dxa"/>
          <w:shd w:val="clear" w:color="auto" w:fill="auto"/>
        </w:tcPr>
        <w:p w14:paraId="35EA3229" w14:textId="77777777" w:rsidR="00F97D23" w:rsidRPr="00BE390D" w:rsidRDefault="00632566" w:rsidP="00281AA6">
          <w:pPr>
            <w:rPr>
              <w:noProof/>
              <w:sz w:val="18"/>
              <w:szCs w:val="18"/>
            </w:rPr>
          </w:pPr>
          <w:r w:rsidRPr="00BE390D">
            <w:rPr>
              <w:noProof/>
              <w:sz w:val="18"/>
              <w:szCs w:val="18"/>
            </w:rPr>
            <w:t>Oznaka JN</w:t>
          </w:r>
          <w:r>
            <w:rPr>
              <w:noProof/>
              <w:sz w:val="18"/>
              <w:szCs w:val="18"/>
            </w:rPr>
            <w:t xml:space="preserve"> </w:t>
          </w:r>
          <w:r w:rsidR="00F97D23">
            <w:rPr>
              <w:noProof/>
              <w:sz w:val="18"/>
              <w:szCs w:val="18"/>
            </w:rPr>
            <w:t>2020-</w:t>
          </w:r>
          <w:r w:rsidR="009869F1">
            <w:rPr>
              <w:noProof/>
              <w:sz w:val="18"/>
              <w:szCs w:val="18"/>
            </w:rPr>
            <w:t>22</w:t>
          </w:r>
          <w:r w:rsidR="00F97D23">
            <w:rPr>
              <w:noProof/>
              <w:sz w:val="18"/>
              <w:szCs w:val="18"/>
            </w:rPr>
            <w:t>1</w:t>
          </w:r>
        </w:p>
      </w:tc>
      <w:tc>
        <w:tcPr>
          <w:tcW w:w="4605" w:type="dxa"/>
          <w:shd w:val="clear" w:color="auto" w:fill="auto"/>
        </w:tcPr>
        <w:p w14:paraId="7493110E" w14:textId="00886CFA" w:rsidR="00632566" w:rsidRPr="00A1445A" w:rsidRDefault="006325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F3036B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F3036B">
            <w:rPr>
              <w:rStyle w:val="tevilkastrani"/>
              <w:rFonts w:ascii="Arial" w:hAnsi="Arial" w:cs="Arial"/>
              <w:noProof/>
              <w:sz w:val="22"/>
              <w:szCs w:val="22"/>
            </w:rPr>
            <w:t>3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14:paraId="73CB9F2E" w14:textId="77777777" w:rsidR="00632566" w:rsidRPr="00FC6CF0" w:rsidRDefault="006325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CD430" w14:textId="77777777" w:rsidR="00326DB6" w:rsidRDefault="00326DB6">
      <w:r>
        <w:separator/>
      </w:r>
    </w:p>
  </w:footnote>
  <w:footnote w:type="continuationSeparator" w:id="0">
    <w:p w14:paraId="150DCD91" w14:textId="77777777" w:rsidR="00326DB6" w:rsidRDefault="0032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632566" w:rsidRPr="00A1445A" w14:paraId="0919BD92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199CCEE" w14:textId="77777777" w:rsidR="00632566" w:rsidRPr="00C0552D" w:rsidRDefault="00632566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»Tehnične specifikacije«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6457C1B7" w14:textId="77777777" w:rsidR="00632566" w:rsidRPr="00A1445A" w:rsidRDefault="006325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15AF81F8" w14:textId="77777777" w:rsidR="00632566" w:rsidRPr="00A1445A" w:rsidRDefault="006325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632566" w:rsidRPr="00A1445A" w14:paraId="3CC804A7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3B8A3F8A" w14:textId="77777777" w:rsidR="00632566" w:rsidRPr="00A1445A" w:rsidRDefault="00632566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1B45F22" w14:textId="77777777" w:rsidR="00632566" w:rsidRPr="00A1445A" w:rsidRDefault="00632566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3FB27890" w14:textId="77777777" w:rsidR="00632566" w:rsidRPr="00A1445A" w:rsidRDefault="00632566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14:paraId="60675A6D" w14:textId="77777777" w:rsidR="00632566" w:rsidRPr="00FC6CF0" w:rsidRDefault="00632566" w:rsidP="00001218">
    <w:pPr>
      <w:pStyle w:val="Glava"/>
      <w:rPr>
        <w:rFonts w:ascii="Arial" w:hAnsi="Arial" w:cs="Arial"/>
        <w:sz w:val="2"/>
        <w:szCs w:val="2"/>
      </w:rPr>
    </w:pPr>
  </w:p>
  <w:p w14:paraId="7804E6AE" w14:textId="77777777" w:rsidR="00632566" w:rsidRPr="00FC6CF0" w:rsidRDefault="006325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A3C87"/>
    <w:multiLevelType w:val="hybridMultilevel"/>
    <w:tmpl w:val="20AA68CE"/>
    <w:lvl w:ilvl="0" w:tplc="0A2C78B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E4FED"/>
    <w:multiLevelType w:val="hybridMultilevel"/>
    <w:tmpl w:val="ED1CE094"/>
    <w:lvl w:ilvl="0" w:tplc="FC3C1B6E">
      <w:start w:val="1"/>
      <w:numFmt w:val="bullet"/>
      <w:lvlText w:val="-"/>
      <w:lvlJc w:val="left"/>
      <w:pPr>
        <w:tabs>
          <w:tab w:val="num" w:pos="1107"/>
        </w:tabs>
        <w:ind w:left="1107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 w15:restartNumberingAfterBreak="0">
    <w:nsid w:val="09E55374"/>
    <w:multiLevelType w:val="hybridMultilevel"/>
    <w:tmpl w:val="6EA2D4D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410902"/>
    <w:multiLevelType w:val="hybridMultilevel"/>
    <w:tmpl w:val="E54894CC"/>
    <w:lvl w:ilvl="0" w:tplc="7AE2A3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62406"/>
    <w:multiLevelType w:val="hybridMultilevel"/>
    <w:tmpl w:val="9188BA4C"/>
    <w:lvl w:ilvl="0" w:tplc="AFC6CAE0">
      <w:start w:val="5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94" w:hanging="360"/>
      </w:pPr>
    </w:lvl>
    <w:lvl w:ilvl="2" w:tplc="0424001B" w:tentative="1">
      <w:start w:val="1"/>
      <w:numFmt w:val="lowerRoman"/>
      <w:lvlText w:val="%3."/>
      <w:lvlJc w:val="right"/>
      <w:pPr>
        <w:ind w:left="1914" w:hanging="180"/>
      </w:pPr>
    </w:lvl>
    <w:lvl w:ilvl="3" w:tplc="0424000F" w:tentative="1">
      <w:start w:val="1"/>
      <w:numFmt w:val="decimal"/>
      <w:lvlText w:val="%4."/>
      <w:lvlJc w:val="left"/>
      <w:pPr>
        <w:ind w:left="2634" w:hanging="360"/>
      </w:pPr>
    </w:lvl>
    <w:lvl w:ilvl="4" w:tplc="04240019" w:tentative="1">
      <w:start w:val="1"/>
      <w:numFmt w:val="lowerLetter"/>
      <w:lvlText w:val="%5."/>
      <w:lvlJc w:val="left"/>
      <w:pPr>
        <w:ind w:left="3354" w:hanging="360"/>
      </w:pPr>
    </w:lvl>
    <w:lvl w:ilvl="5" w:tplc="0424001B" w:tentative="1">
      <w:start w:val="1"/>
      <w:numFmt w:val="lowerRoman"/>
      <w:lvlText w:val="%6."/>
      <w:lvlJc w:val="right"/>
      <w:pPr>
        <w:ind w:left="4074" w:hanging="180"/>
      </w:pPr>
    </w:lvl>
    <w:lvl w:ilvl="6" w:tplc="0424000F" w:tentative="1">
      <w:start w:val="1"/>
      <w:numFmt w:val="decimal"/>
      <w:lvlText w:val="%7."/>
      <w:lvlJc w:val="left"/>
      <w:pPr>
        <w:ind w:left="4794" w:hanging="360"/>
      </w:pPr>
    </w:lvl>
    <w:lvl w:ilvl="7" w:tplc="04240019" w:tentative="1">
      <w:start w:val="1"/>
      <w:numFmt w:val="lowerLetter"/>
      <w:lvlText w:val="%8."/>
      <w:lvlJc w:val="left"/>
      <w:pPr>
        <w:ind w:left="5514" w:hanging="360"/>
      </w:pPr>
    </w:lvl>
    <w:lvl w:ilvl="8" w:tplc="0424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5" w15:restartNumberingAfterBreak="0">
    <w:nsid w:val="0C635704"/>
    <w:multiLevelType w:val="hybridMultilevel"/>
    <w:tmpl w:val="05DAB96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966C7"/>
    <w:multiLevelType w:val="hybridMultilevel"/>
    <w:tmpl w:val="7C7E8A0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5C3F27"/>
    <w:multiLevelType w:val="hybridMultilevel"/>
    <w:tmpl w:val="06B49C76"/>
    <w:lvl w:ilvl="0" w:tplc="0424000F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8" w15:restartNumberingAfterBreak="0">
    <w:nsid w:val="1CB0458C"/>
    <w:multiLevelType w:val="hybridMultilevel"/>
    <w:tmpl w:val="8138B344"/>
    <w:lvl w:ilvl="0" w:tplc="C362117A">
      <w:start w:val="8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EFE1D20"/>
    <w:multiLevelType w:val="hybridMultilevel"/>
    <w:tmpl w:val="0DB8C2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93B74"/>
    <w:multiLevelType w:val="hybridMultilevel"/>
    <w:tmpl w:val="3DD697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50613"/>
    <w:multiLevelType w:val="hybridMultilevel"/>
    <w:tmpl w:val="FB9E6618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A4412"/>
    <w:multiLevelType w:val="singleLevel"/>
    <w:tmpl w:val="F9AE2100"/>
    <w:lvl w:ilvl="0">
      <w:start w:val="1"/>
      <w:numFmt w:val="upperRoman"/>
      <w:lvlText w:val="%1."/>
      <w:lvlJc w:val="left"/>
      <w:pPr>
        <w:tabs>
          <w:tab w:val="num" w:pos="720"/>
        </w:tabs>
        <w:ind w:left="454" w:hanging="454"/>
      </w:pPr>
      <w:rPr>
        <w:b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4F86D11"/>
    <w:multiLevelType w:val="hybridMultilevel"/>
    <w:tmpl w:val="2CECC68A"/>
    <w:lvl w:ilvl="0" w:tplc="4198BCDE">
      <w:start w:val="5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94" w:hanging="360"/>
      </w:pPr>
    </w:lvl>
    <w:lvl w:ilvl="2" w:tplc="0424001B" w:tentative="1">
      <w:start w:val="1"/>
      <w:numFmt w:val="lowerRoman"/>
      <w:lvlText w:val="%3."/>
      <w:lvlJc w:val="right"/>
      <w:pPr>
        <w:ind w:left="1914" w:hanging="180"/>
      </w:pPr>
    </w:lvl>
    <w:lvl w:ilvl="3" w:tplc="0424000F" w:tentative="1">
      <w:start w:val="1"/>
      <w:numFmt w:val="decimal"/>
      <w:lvlText w:val="%4."/>
      <w:lvlJc w:val="left"/>
      <w:pPr>
        <w:ind w:left="2634" w:hanging="360"/>
      </w:pPr>
    </w:lvl>
    <w:lvl w:ilvl="4" w:tplc="04240019" w:tentative="1">
      <w:start w:val="1"/>
      <w:numFmt w:val="lowerLetter"/>
      <w:lvlText w:val="%5."/>
      <w:lvlJc w:val="left"/>
      <w:pPr>
        <w:ind w:left="3354" w:hanging="360"/>
      </w:pPr>
    </w:lvl>
    <w:lvl w:ilvl="5" w:tplc="0424001B" w:tentative="1">
      <w:start w:val="1"/>
      <w:numFmt w:val="lowerRoman"/>
      <w:lvlText w:val="%6."/>
      <w:lvlJc w:val="right"/>
      <w:pPr>
        <w:ind w:left="4074" w:hanging="180"/>
      </w:pPr>
    </w:lvl>
    <w:lvl w:ilvl="6" w:tplc="0424000F" w:tentative="1">
      <w:start w:val="1"/>
      <w:numFmt w:val="decimal"/>
      <w:lvlText w:val="%7."/>
      <w:lvlJc w:val="left"/>
      <w:pPr>
        <w:ind w:left="4794" w:hanging="360"/>
      </w:pPr>
    </w:lvl>
    <w:lvl w:ilvl="7" w:tplc="04240019" w:tentative="1">
      <w:start w:val="1"/>
      <w:numFmt w:val="lowerLetter"/>
      <w:lvlText w:val="%8."/>
      <w:lvlJc w:val="left"/>
      <w:pPr>
        <w:ind w:left="5514" w:hanging="360"/>
      </w:pPr>
    </w:lvl>
    <w:lvl w:ilvl="8" w:tplc="0424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4" w15:restartNumberingAfterBreak="0">
    <w:nsid w:val="28080689"/>
    <w:multiLevelType w:val="hybridMultilevel"/>
    <w:tmpl w:val="1EBECA0C"/>
    <w:lvl w:ilvl="0" w:tplc="D994A66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03DFE"/>
    <w:multiLevelType w:val="hybridMultilevel"/>
    <w:tmpl w:val="27EAC20A"/>
    <w:lvl w:ilvl="0" w:tplc="4D4A5F22">
      <w:start w:val="1"/>
      <w:numFmt w:val="decimalZero"/>
      <w:lvlText w:val="%1."/>
      <w:lvlJc w:val="left"/>
      <w:pPr>
        <w:ind w:left="1068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777" w:hanging="360"/>
      </w:pPr>
    </w:lvl>
    <w:lvl w:ilvl="2" w:tplc="0424001B" w:tentative="1">
      <w:start w:val="1"/>
      <w:numFmt w:val="lowerRoman"/>
      <w:lvlText w:val="%3."/>
      <w:lvlJc w:val="right"/>
      <w:pPr>
        <w:ind w:left="2497" w:hanging="180"/>
      </w:pPr>
    </w:lvl>
    <w:lvl w:ilvl="3" w:tplc="0424000F" w:tentative="1">
      <w:start w:val="1"/>
      <w:numFmt w:val="decimal"/>
      <w:lvlText w:val="%4."/>
      <w:lvlJc w:val="left"/>
      <w:pPr>
        <w:ind w:left="3217" w:hanging="360"/>
      </w:pPr>
    </w:lvl>
    <w:lvl w:ilvl="4" w:tplc="04240019" w:tentative="1">
      <w:start w:val="1"/>
      <w:numFmt w:val="lowerLetter"/>
      <w:lvlText w:val="%5."/>
      <w:lvlJc w:val="left"/>
      <w:pPr>
        <w:ind w:left="3937" w:hanging="360"/>
      </w:pPr>
    </w:lvl>
    <w:lvl w:ilvl="5" w:tplc="0424001B" w:tentative="1">
      <w:start w:val="1"/>
      <w:numFmt w:val="lowerRoman"/>
      <w:lvlText w:val="%6."/>
      <w:lvlJc w:val="right"/>
      <w:pPr>
        <w:ind w:left="4657" w:hanging="180"/>
      </w:pPr>
    </w:lvl>
    <w:lvl w:ilvl="6" w:tplc="0424000F" w:tentative="1">
      <w:start w:val="1"/>
      <w:numFmt w:val="decimal"/>
      <w:lvlText w:val="%7."/>
      <w:lvlJc w:val="left"/>
      <w:pPr>
        <w:ind w:left="5377" w:hanging="360"/>
      </w:pPr>
    </w:lvl>
    <w:lvl w:ilvl="7" w:tplc="04240019" w:tentative="1">
      <w:start w:val="1"/>
      <w:numFmt w:val="lowerLetter"/>
      <w:lvlText w:val="%8."/>
      <w:lvlJc w:val="left"/>
      <w:pPr>
        <w:ind w:left="6097" w:hanging="360"/>
      </w:pPr>
    </w:lvl>
    <w:lvl w:ilvl="8" w:tplc="0424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6" w15:restartNumberingAfterBreak="0">
    <w:nsid w:val="2A3621F8"/>
    <w:multiLevelType w:val="hybridMultilevel"/>
    <w:tmpl w:val="C9704248"/>
    <w:lvl w:ilvl="0" w:tplc="6AA839C4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D4D3D"/>
    <w:multiLevelType w:val="hybridMultilevel"/>
    <w:tmpl w:val="22F44940"/>
    <w:lvl w:ilvl="0" w:tplc="6BD0701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5D57F3"/>
    <w:multiLevelType w:val="hybridMultilevel"/>
    <w:tmpl w:val="30CA136E"/>
    <w:lvl w:ilvl="0" w:tplc="AE5A225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333333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368B4140"/>
    <w:multiLevelType w:val="hybridMultilevel"/>
    <w:tmpl w:val="F10ABE30"/>
    <w:lvl w:ilvl="0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911102E"/>
    <w:multiLevelType w:val="hybridMultilevel"/>
    <w:tmpl w:val="7DEC5CB6"/>
    <w:lvl w:ilvl="0" w:tplc="B1FC7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95B24"/>
    <w:multiLevelType w:val="hybridMultilevel"/>
    <w:tmpl w:val="682A8C52"/>
    <w:lvl w:ilvl="0" w:tplc="CA34BAB0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11BA1"/>
    <w:multiLevelType w:val="hybridMultilevel"/>
    <w:tmpl w:val="3FF402B2"/>
    <w:lvl w:ilvl="0" w:tplc="B1FC7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E3CE7"/>
    <w:multiLevelType w:val="hybridMultilevel"/>
    <w:tmpl w:val="413E51B6"/>
    <w:lvl w:ilvl="0" w:tplc="FC3C1B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165C4B"/>
    <w:multiLevelType w:val="hybridMultilevel"/>
    <w:tmpl w:val="09626FDE"/>
    <w:lvl w:ilvl="0" w:tplc="6010CF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145E"/>
    <w:multiLevelType w:val="hybridMultilevel"/>
    <w:tmpl w:val="F31E5110"/>
    <w:lvl w:ilvl="0" w:tplc="0424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565365D5"/>
    <w:multiLevelType w:val="hybridMultilevel"/>
    <w:tmpl w:val="C7D23FBC"/>
    <w:lvl w:ilvl="0" w:tplc="0424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0" w15:restartNumberingAfterBreak="0">
    <w:nsid w:val="57327413"/>
    <w:multiLevelType w:val="hybridMultilevel"/>
    <w:tmpl w:val="F5426C86"/>
    <w:lvl w:ilvl="0" w:tplc="F15CFB0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F5024D"/>
    <w:multiLevelType w:val="hybridMultilevel"/>
    <w:tmpl w:val="D65291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C2D53"/>
    <w:multiLevelType w:val="hybridMultilevel"/>
    <w:tmpl w:val="3FF402B2"/>
    <w:lvl w:ilvl="0" w:tplc="B1FC7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626D51"/>
    <w:multiLevelType w:val="hybridMultilevel"/>
    <w:tmpl w:val="60B2EBA0"/>
    <w:lvl w:ilvl="0" w:tplc="8118DF92">
      <w:start w:val="133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232A96"/>
    <w:multiLevelType w:val="hybridMultilevel"/>
    <w:tmpl w:val="1A929226"/>
    <w:lvl w:ilvl="0" w:tplc="EF10FCD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44EDC"/>
    <w:multiLevelType w:val="hybridMultilevel"/>
    <w:tmpl w:val="C49043D6"/>
    <w:lvl w:ilvl="0" w:tplc="D772F0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6549A9"/>
    <w:multiLevelType w:val="hybridMultilevel"/>
    <w:tmpl w:val="DD4E8C24"/>
    <w:lvl w:ilvl="0" w:tplc="EF10FCDC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D2FF1"/>
    <w:multiLevelType w:val="hybridMultilevel"/>
    <w:tmpl w:val="D128A796"/>
    <w:lvl w:ilvl="0" w:tplc="0424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38" w15:restartNumberingAfterBreak="0">
    <w:nsid w:val="6B5E3A62"/>
    <w:multiLevelType w:val="hybridMultilevel"/>
    <w:tmpl w:val="D9E24686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C14BF"/>
    <w:multiLevelType w:val="hybridMultilevel"/>
    <w:tmpl w:val="CB6ED568"/>
    <w:lvl w:ilvl="0" w:tplc="E4B8222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E017C"/>
    <w:multiLevelType w:val="singleLevel"/>
    <w:tmpl w:val="0424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</w:abstractNum>
  <w:abstractNum w:abstractNumId="41" w15:restartNumberingAfterBreak="0">
    <w:nsid w:val="76EB69B0"/>
    <w:multiLevelType w:val="singleLevel"/>
    <w:tmpl w:val="EE92D9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8"/>
  </w:num>
  <w:num w:numId="2">
    <w:abstractNumId w:val="33"/>
  </w:num>
  <w:num w:numId="3">
    <w:abstractNumId w:val="24"/>
  </w:num>
  <w:num w:numId="4">
    <w:abstractNumId w:val="0"/>
  </w:num>
  <w:num w:numId="5">
    <w:abstractNumId w:val="8"/>
  </w:num>
  <w:num w:numId="6">
    <w:abstractNumId w:val="14"/>
  </w:num>
  <w:num w:numId="7">
    <w:abstractNumId w:val="17"/>
    <w:lvlOverride w:ilvl="0">
      <w:startOverride w:val="1"/>
    </w:lvlOverride>
  </w:num>
  <w:num w:numId="8">
    <w:abstractNumId w:val="21"/>
  </w:num>
  <w:num w:numId="9">
    <w:abstractNumId w:val="31"/>
  </w:num>
  <w:num w:numId="10">
    <w:abstractNumId w:val="40"/>
  </w:num>
  <w:num w:numId="11">
    <w:abstractNumId w:val="9"/>
  </w:num>
  <w:num w:numId="12">
    <w:abstractNumId w:val="28"/>
  </w:num>
  <w:num w:numId="13">
    <w:abstractNumId w:val="22"/>
  </w:num>
  <w:num w:numId="14">
    <w:abstractNumId w:val="37"/>
  </w:num>
  <w:num w:numId="15">
    <w:abstractNumId w:val="27"/>
  </w:num>
  <w:num w:numId="16">
    <w:abstractNumId w:val="29"/>
  </w:num>
  <w:num w:numId="17">
    <w:abstractNumId w:val="15"/>
  </w:num>
  <w:num w:numId="18">
    <w:abstractNumId w:val="2"/>
  </w:num>
  <w:num w:numId="19">
    <w:abstractNumId w:val="10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41"/>
  </w:num>
  <w:num w:numId="23">
    <w:abstractNumId w:val="12"/>
  </w:num>
  <w:num w:numId="24">
    <w:abstractNumId w:val="3"/>
  </w:num>
  <w:num w:numId="25">
    <w:abstractNumId w:val="25"/>
  </w:num>
  <w:num w:numId="26">
    <w:abstractNumId w:val="35"/>
  </w:num>
  <w:num w:numId="27">
    <w:abstractNumId w:val="16"/>
  </w:num>
  <w:num w:numId="28">
    <w:abstractNumId w:val="26"/>
  </w:num>
  <w:num w:numId="29">
    <w:abstractNumId w:val="7"/>
  </w:num>
  <w:num w:numId="30">
    <w:abstractNumId w:val="32"/>
  </w:num>
  <w:num w:numId="31">
    <w:abstractNumId w:val="20"/>
  </w:num>
  <w:num w:numId="32">
    <w:abstractNumId w:val="1"/>
  </w:num>
  <w:num w:numId="33">
    <w:abstractNumId w:val="36"/>
  </w:num>
  <w:num w:numId="34">
    <w:abstractNumId w:val="30"/>
  </w:num>
  <w:num w:numId="35">
    <w:abstractNumId w:val="38"/>
  </w:num>
  <w:num w:numId="36">
    <w:abstractNumId w:val="11"/>
  </w:num>
  <w:num w:numId="37">
    <w:abstractNumId w:val="5"/>
  </w:num>
  <w:num w:numId="38">
    <w:abstractNumId w:val="4"/>
  </w:num>
  <w:num w:numId="39">
    <w:abstractNumId w:val="13"/>
  </w:num>
  <w:num w:numId="40">
    <w:abstractNumId w:val="39"/>
  </w:num>
  <w:num w:numId="41">
    <w:abstractNumId w:val="19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F00"/>
    <w:rsid w:val="00032B12"/>
    <w:rsid w:val="00034718"/>
    <w:rsid w:val="00036A6D"/>
    <w:rsid w:val="000412BC"/>
    <w:rsid w:val="00041EB9"/>
    <w:rsid w:val="00042D0E"/>
    <w:rsid w:val="000438C5"/>
    <w:rsid w:val="00046CE2"/>
    <w:rsid w:val="0005065F"/>
    <w:rsid w:val="000576FB"/>
    <w:rsid w:val="000617EF"/>
    <w:rsid w:val="000758E3"/>
    <w:rsid w:val="00076EED"/>
    <w:rsid w:val="0009542E"/>
    <w:rsid w:val="00096243"/>
    <w:rsid w:val="00096BE4"/>
    <w:rsid w:val="000B0AA5"/>
    <w:rsid w:val="000B5A88"/>
    <w:rsid w:val="000C23A5"/>
    <w:rsid w:val="000C310B"/>
    <w:rsid w:val="000C4583"/>
    <w:rsid w:val="000D4EEC"/>
    <w:rsid w:val="000D76C2"/>
    <w:rsid w:val="000E1875"/>
    <w:rsid w:val="000E3540"/>
    <w:rsid w:val="000E41E1"/>
    <w:rsid w:val="000E5EA9"/>
    <w:rsid w:val="000E7050"/>
    <w:rsid w:val="000F645D"/>
    <w:rsid w:val="00101B68"/>
    <w:rsid w:val="00103660"/>
    <w:rsid w:val="0010687F"/>
    <w:rsid w:val="00111B20"/>
    <w:rsid w:val="00113CC4"/>
    <w:rsid w:val="00114401"/>
    <w:rsid w:val="00116EB9"/>
    <w:rsid w:val="00123BC8"/>
    <w:rsid w:val="0012533E"/>
    <w:rsid w:val="001314C1"/>
    <w:rsid w:val="001352C1"/>
    <w:rsid w:val="001355E4"/>
    <w:rsid w:val="0014021F"/>
    <w:rsid w:val="00150396"/>
    <w:rsid w:val="001528BF"/>
    <w:rsid w:val="00155030"/>
    <w:rsid w:val="00166414"/>
    <w:rsid w:val="00170F3B"/>
    <w:rsid w:val="0017249E"/>
    <w:rsid w:val="0017296F"/>
    <w:rsid w:val="00174BFE"/>
    <w:rsid w:val="0017575E"/>
    <w:rsid w:val="00175D6E"/>
    <w:rsid w:val="00176644"/>
    <w:rsid w:val="00183318"/>
    <w:rsid w:val="001A192F"/>
    <w:rsid w:val="001A5557"/>
    <w:rsid w:val="001A7BD0"/>
    <w:rsid w:val="001B01B6"/>
    <w:rsid w:val="001B4D7C"/>
    <w:rsid w:val="001B7BED"/>
    <w:rsid w:val="001C556E"/>
    <w:rsid w:val="001C55E2"/>
    <w:rsid w:val="001C75FC"/>
    <w:rsid w:val="001D16E0"/>
    <w:rsid w:val="001D423D"/>
    <w:rsid w:val="001D694D"/>
    <w:rsid w:val="001D77E4"/>
    <w:rsid w:val="001E37D3"/>
    <w:rsid w:val="001F6F0F"/>
    <w:rsid w:val="0020233B"/>
    <w:rsid w:val="00204457"/>
    <w:rsid w:val="002055D4"/>
    <w:rsid w:val="00211AA9"/>
    <w:rsid w:val="00211DB8"/>
    <w:rsid w:val="00227FB0"/>
    <w:rsid w:val="00231CFA"/>
    <w:rsid w:val="00235E41"/>
    <w:rsid w:val="00236398"/>
    <w:rsid w:val="0023714D"/>
    <w:rsid w:val="002413BB"/>
    <w:rsid w:val="00241698"/>
    <w:rsid w:val="002419A9"/>
    <w:rsid w:val="00251D3F"/>
    <w:rsid w:val="00255A1A"/>
    <w:rsid w:val="002618E0"/>
    <w:rsid w:val="00267BD4"/>
    <w:rsid w:val="002711AE"/>
    <w:rsid w:val="00273366"/>
    <w:rsid w:val="00273761"/>
    <w:rsid w:val="00274AB8"/>
    <w:rsid w:val="00277706"/>
    <w:rsid w:val="00281AA6"/>
    <w:rsid w:val="00283EE6"/>
    <w:rsid w:val="00285B81"/>
    <w:rsid w:val="00295066"/>
    <w:rsid w:val="002A6A46"/>
    <w:rsid w:val="002B0EBC"/>
    <w:rsid w:val="002B28E0"/>
    <w:rsid w:val="002C296A"/>
    <w:rsid w:val="002C3553"/>
    <w:rsid w:val="002D6A3C"/>
    <w:rsid w:val="002E1329"/>
    <w:rsid w:val="002E2AE0"/>
    <w:rsid w:val="002E2FD3"/>
    <w:rsid w:val="002E6B63"/>
    <w:rsid w:val="002F0041"/>
    <w:rsid w:val="002F68A9"/>
    <w:rsid w:val="00301033"/>
    <w:rsid w:val="00315EE6"/>
    <w:rsid w:val="0032112A"/>
    <w:rsid w:val="00325ABA"/>
    <w:rsid w:val="00325D8B"/>
    <w:rsid w:val="00326834"/>
    <w:rsid w:val="00326DB6"/>
    <w:rsid w:val="00340758"/>
    <w:rsid w:val="0035043A"/>
    <w:rsid w:val="0036120B"/>
    <w:rsid w:val="00367250"/>
    <w:rsid w:val="00370866"/>
    <w:rsid w:val="0037102E"/>
    <w:rsid w:val="0037231D"/>
    <w:rsid w:val="00373274"/>
    <w:rsid w:val="00390669"/>
    <w:rsid w:val="00390EFA"/>
    <w:rsid w:val="003B0069"/>
    <w:rsid w:val="003B15E3"/>
    <w:rsid w:val="003B36FC"/>
    <w:rsid w:val="003B784C"/>
    <w:rsid w:val="003C0B6A"/>
    <w:rsid w:val="003C485B"/>
    <w:rsid w:val="003D1272"/>
    <w:rsid w:val="003D32A1"/>
    <w:rsid w:val="003E4CFC"/>
    <w:rsid w:val="003E5C55"/>
    <w:rsid w:val="003F0DE7"/>
    <w:rsid w:val="003F4DE6"/>
    <w:rsid w:val="00404BCE"/>
    <w:rsid w:val="00406373"/>
    <w:rsid w:val="004129C0"/>
    <w:rsid w:val="004169CF"/>
    <w:rsid w:val="0043532D"/>
    <w:rsid w:val="00445049"/>
    <w:rsid w:val="00450511"/>
    <w:rsid w:val="004527D6"/>
    <w:rsid w:val="00455EB9"/>
    <w:rsid w:val="004720C5"/>
    <w:rsid w:val="0047643E"/>
    <w:rsid w:val="004801D0"/>
    <w:rsid w:val="00486207"/>
    <w:rsid w:val="00490329"/>
    <w:rsid w:val="004A0508"/>
    <w:rsid w:val="004A6C68"/>
    <w:rsid w:val="004B065E"/>
    <w:rsid w:val="004B22C3"/>
    <w:rsid w:val="004D0538"/>
    <w:rsid w:val="004D6B75"/>
    <w:rsid w:val="004E14E5"/>
    <w:rsid w:val="004E53B3"/>
    <w:rsid w:val="004E6A20"/>
    <w:rsid w:val="004F7C1C"/>
    <w:rsid w:val="004F7C5F"/>
    <w:rsid w:val="00504427"/>
    <w:rsid w:val="00504B32"/>
    <w:rsid w:val="00516F9E"/>
    <w:rsid w:val="0051745B"/>
    <w:rsid w:val="005255EB"/>
    <w:rsid w:val="00527097"/>
    <w:rsid w:val="00530871"/>
    <w:rsid w:val="005316C0"/>
    <w:rsid w:val="00537622"/>
    <w:rsid w:val="00542A9E"/>
    <w:rsid w:val="00555AFC"/>
    <w:rsid w:val="00560335"/>
    <w:rsid w:val="005608A6"/>
    <w:rsid w:val="005667DF"/>
    <w:rsid w:val="00567A0B"/>
    <w:rsid w:val="005724B4"/>
    <w:rsid w:val="005753D9"/>
    <w:rsid w:val="0057581F"/>
    <w:rsid w:val="00576AEB"/>
    <w:rsid w:val="00581E8E"/>
    <w:rsid w:val="005824B6"/>
    <w:rsid w:val="0058399F"/>
    <w:rsid w:val="00593102"/>
    <w:rsid w:val="005A40CE"/>
    <w:rsid w:val="005A785E"/>
    <w:rsid w:val="005B2311"/>
    <w:rsid w:val="005B253B"/>
    <w:rsid w:val="005B2DB3"/>
    <w:rsid w:val="005B3910"/>
    <w:rsid w:val="005B5A00"/>
    <w:rsid w:val="005B7608"/>
    <w:rsid w:val="005C4C41"/>
    <w:rsid w:val="005C71B5"/>
    <w:rsid w:val="005C7E8F"/>
    <w:rsid w:val="005D7E01"/>
    <w:rsid w:val="005E228E"/>
    <w:rsid w:val="005E5405"/>
    <w:rsid w:val="005E54C0"/>
    <w:rsid w:val="005F1763"/>
    <w:rsid w:val="005F18A6"/>
    <w:rsid w:val="005F751D"/>
    <w:rsid w:val="00601E56"/>
    <w:rsid w:val="006110C9"/>
    <w:rsid w:val="0061133D"/>
    <w:rsid w:val="00612663"/>
    <w:rsid w:val="0061516B"/>
    <w:rsid w:val="006163B7"/>
    <w:rsid w:val="006171CB"/>
    <w:rsid w:val="0062118F"/>
    <w:rsid w:val="006315C1"/>
    <w:rsid w:val="00632566"/>
    <w:rsid w:val="00633538"/>
    <w:rsid w:val="00633D61"/>
    <w:rsid w:val="0065152F"/>
    <w:rsid w:val="00662D8F"/>
    <w:rsid w:val="0066332D"/>
    <w:rsid w:val="00670A28"/>
    <w:rsid w:val="00670D1D"/>
    <w:rsid w:val="0068234A"/>
    <w:rsid w:val="00682773"/>
    <w:rsid w:val="00691EA5"/>
    <w:rsid w:val="006B427E"/>
    <w:rsid w:val="006B6BAA"/>
    <w:rsid w:val="006D2067"/>
    <w:rsid w:val="006D40BD"/>
    <w:rsid w:val="006D59F7"/>
    <w:rsid w:val="006D6BC2"/>
    <w:rsid w:val="006E377F"/>
    <w:rsid w:val="006E48F8"/>
    <w:rsid w:val="006F44F5"/>
    <w:rsid w:val="006F758E"/>
    <w:rsid w:val="007033C0"/>
    <w:rsid w:val="00720D2F"/>
    <w:rsid w:val="007317CC"/>
    <w:rsid w:val="00732B4E"/>
    <w:rsid w:val="007345D8"/>
    <w:rsid w:val="00741908"/>
    <w:rsid w:val="00741DF3"/>
    <w:rsid w:val="00743912"/>
    <w:rsid w:val="00751B23"/>
    <w:rsid w:val="00757DB7"/>
    <w:rsid w:val="00765C35"/>
    <w:rsid w:val="00767A5A"/>
    <w:rsid w:val="00780396"/>
    <w:rsid w:val="0078319E"/>
    <w:rsid w:val="00783525"/>
    <w:rsid w:val="007A2399"/>
    <w:rsid w:val="007A2710"/>
    <w:rsid w:val="007A2C90"/>
    <w:rsid w:val="007A36D4"/>
    <w:rsid w:val="007B0747"/>
    <w:rsid w:val="007B1B0B"/>
    <w:rsid w:val="007C514D"/>
    <w:rsid w:val="007D302C"/>
    <w:rsid w:val="007D4174"/>
    <w:rsid w:val="007D529C"/>
    <w:rsid w:val="007D578C"/>
    <w:rsid w:val="007E0866"/>
    <w:rsid w:val="007E0EF3"/>
    <w:rsid w:val="007E2EAF"/>
    <w:rsid w:val="007E31E3"/>
    <w:rsid w:val="007F3757"/>
    <w:rsid w:val="007F4AC2"/>
    <w:rsid w:val="008041FD"/>
    <w:rsid w:val="008048E9"/>
    <w:rsid w:val="008066F6"/>
    <w:rsid w:val="00806AB4"/>
    <w:rsid w:val="00813B95"/>
    <w:rsid w:val="008155E7"/>
    <w:rsid w:val="0082398B"/>
    <w:rsid w:val="00824D1D"/>
    <w:rsid w:val="00833AC6"/>
    <w:rsid w:val="00834111"/>
    <w:rsid w:val="00834605"/>
    <w:rsid w:val="00843739"/>
    <w:rsid w:val="00844506"/>
    <w:rsid w:val="00844F8B"/>
    <w:rsid w:val="00847017"/>
    <w:rsid w:val="00850A60"/>
    <w:rsid w:val="008522FF"/>
    <w:rsid w:val="0087375F"/>
    <w:rsid w:val="00873E4D"/>
    <w:rsid w:val="00882006"/>
    <w:rsid w:val="00894D3E"/>
    <w:rsid w:val="00895F3B"/>
    <w:rsid w:val="008A757F"/>
    <w:rsid w:val="008C2AC2"/>
    <w:rsid w:val="008C4870"/>
    <w:rsid w:val="008D5978"/>
    <w:rsid w:val="008D6DCE"/>
    <w:rsid w:val="008E0A2A"/>
    <w:rsid w:val="008E64FA"/>
    <w:rsid w:val="008F2668"/>
    <w:rsid w:val="008F3E2F"/>
    <w:rsid w:val="008F6E5A"/>
    <w:rsid w:val="0091120C"/>
    <w:rsid w:val="009136ED"/>
    <w:rsid w:val="00913CF8"/>
    <w:rsid w:val="009158FD"/>
    <w:rsid w:val="00922AAB"/>
    <w:rsid w:val="00926A8D"/>
    <w:rsid w:val="00932548"/>
    <w:rsid w:val="00941F34"/>
    <w:rsid w:val="00945B2B"/>
    <w:rsid w:val="00946104"/>
    <w:rsid w:val="009514DD"/>
    <w:rsid w:val="0095198A"/>
    <w:rsid w:val="00953938"/>
    <w:rsid w:val="00955AF6"/>
    <w:rsid w:val="00965BB4"/>
    <w:rsid w:val="00971B94"/>
    <w:rsid w:val="00974D15"/>
    <w:rsid w:val="00984018"/>
    <w:rsid w:val="009869F1"/>
    <w:rsid w:val="00993187"/>
    <w:rsid w:val="00994EFC"/>
    <w:rsid w:val="009A2CE7"/>
    <w:rsid w:val="009A46DA"/>
    <w:rsid w:val="009A4F36"/>
    <w:rsid w:val="009A61A4"/>
    <w:rsid w:val="009B0FC7"/>
    <w:rsid w:val="009B70DE"/>
    <w:rsid w:val="009B7404"/>
    <w:rsid w:val="009C29C7"/>
    <w:rsid w:val="009C5AA6"/>
    <w:rsid w:val="009C6284"/>
    <w:rsid w:val="009C730B"/>
    <w:rsid w:val="009D0013"/>
    <w:rsid w:val="009D132C"/>
    <w:rsid w:val="009D21DD"/>
    <w:rsid w:val="009D2BDA"/>
    <w:rsid w:val="009D40B0"/>
    <w:rsid w:val="009D57FE"/>
    <w:rsid w:val="009D59DA"/>
    <w:rsid w:val="009D6C16"/>
    <w:rsid w:val="009E010D"/>
    <w:rsid w:val="009E053F"/>
    <w:rsid w:val="009F0952"/>
    <w:rsid w:val="009F1E9D"/>
    <w:rsid w:val="009F6686"/>
    <w:rsid w:val="009F7784"/>
    <w:rsid w:val="00A04321"/>
    <w:rsid w:val="00A04B00"/>
    <w:rsid w:val="00A071A3"/>
    <w:rsid w:val="00A11F6F"/>
    <w:rsid w:val="00A1445A"/>
    <w:rsid w:val="00A22650"/>
    <w:rsid w:val="00A3063E"/>
    <w:rsid w:val="00A320B6"/>
    <w:rsid w:val="00A33BE0"/>
    <w:rsid w:val="00A410B6"/>
    <w:rsid w:val="00A515E0"/>
    <w:rsid w:val="00A51A5B"/>
    <w:rsid w:val="00A57325"/>
    <w:rsid w:val="00A716D0"/>
    <w:rsid w:val="00A743C4"/>
    <w:rsid w:val="00A75802"/>
    <w:rsid w:val="00A832A4"/>
    <w:rsid w:val="00A83E62"/>
    <w:rsid w:val="00A9176B"/>
    <w:rsid w:val="00A92149"/>
    <w:rsid w:val="00A949EC"/>
    <w:rsid w:val="00AA1B80"/>
    <w:rsid w:val="00AA2F1C"/>
    <w:rsid w:val="00AA4665"/>
    <w:rsid w:val="00AB1522"/>
    <w:rsid w:val="00AB3346"/>
    <w:rsid w:val="00AB4674"/>
    <w:rsid w:val="00AC5788"/>
    <w:rsid w:val="00AC72E5"/>
    <w:rsid w:val="00AD0CF9"/>
    <w:rsid w:val="00AD3618"/>
    <w:rsid w:val="00AE0AC6"/>
    <w:rsid w:val="00AE10F0"/>
    <w:rsid w:val="00AE11C1"/>
    <w:rsid w:val="00AE1A48"/>
    <w:rsid w:val="00AF070C"/>
    <w:rsid w:val="00AF0AD6"/>
    <w:rsid w:val="00B021F9"/>
    <w:rsid w:val="00B168AA"/>
    <w:rsid w:val="00B16F2C"/>
    <w:rsid w:val="00B20079"/>
    <w:rsid w:val="00B200E4"/>
    <w:rsid w:val="00B26132"/>
    <w:rsid w:val="00B268D4"/>
    <w:rsid w:val="00B2757C"/>
    <w:rsid w:val="00B32A8A"/>
    <w:rsid w:val="00B3344E"/>
    <w:rsid w:val="00B4256F"/>
    <w:rsid w:val="00B50E2A"/>
    <w:rsid w:val="00B50E51"/>
    <w:rsid w:val="00B528B4"/>
    <w:rsid w:val="00B52BF2"/>
    <w:rsid w:val="00B5369B"/>
    <w:rsid w:val="00B538F5"/>
    <w:rsid w:val="00B661E3"/>
    <w:rsid w:val="00B70937"/>
    <w:rsid w:val="00B85420"/>
    <w:rsid w:val="00B862C4"/>
    <w:rsid w:val="00B86392"/>
    <w:rsid w:val="00B9309E"/>
    <w:rsid w:val="00B930C3"/>
    <w:rsid w:val="00B96ACC"/>
    <w:rsid w:val="00BA29CF"/>
    <w:rsid w:val="00BA2C4A"/>
    <w:rsid w:val="00BA3D8B"/>
    <w:rsid w:val="00BA3E70"/>
    <w:rsid w:val="00BB2203"/>
    <w:rsid w:val="00BB3939"/>
    <w:rsid w:val="00BB5FC7"/>
    <w:rsid w:val="00BB61B1"/>
    <w:rsid w:val="00BC00ED"/>
    <w:rsid w:val="00BC113B"/>
    <w:rsid w:val="00BC2412"/>
    <w:rsid w:val="00BC29DD"/>
    <w:rsid w:val="00BC72CD"/>
    <w:rsid w:val="00BD2703"/>
    <w:rsid w:val="00BD38B5"/>
    <w:rsid w:val="00BD4AEF"/>
    <w:rsid w:val="00BE390D"/>
    <w:rsid w:val="00BE52AA"/>
    <w:rsid w:val="00BE655C"/>
    <w:rsid w:val="00BE6AEE"/>
    <w:rsid w:val="00BF78A7"/>
    <w:rsid w:val="00C03C9F"/>
    <w:rsid w:val="00C052DE"/>
    <w:rsid w:val="00C0552D"/>
    <w:rsid w:val="00C06BC8"/>
    <w:rsid w:val="00C124CB"/>
    <w:rsid w:val="00C15752"/>
    <w:rsid w:val="00C16A39"/>
    <w:rsid w:val="00C22EDC"/>
    <w:rsid w:val="00C2583F"/>
    <w:rsid w:val="00C2689D"/>
    <w:rsid w:val="00C34405"/>
    <w:rsid w:val="00C42DF0"/>
    <w:rsid w:val="00C468BF"/>
    <w:rsid w:val="00C53C2C"/>
    <w:rsid w:val="00C565DD"/>
    <w:rsid w:val="00C64A95"/>
    <w:rsid w:val="00C65885"/>
    <w:rsid w:val="00C74962"/>
    <w:rsid w:val="00C82B34"/>
    <w:rsid w:val="00C9531D"/>
    <w:rsid w:val="00C97729"/>
    <w:rsid w:val="00CA1C3B"/>
    <w:rsid w:val="00CA382A"/>
    <w:rsid w:val="00CA5226"/>
    <w:rsid w:val="00CB008E"/>
    <w:rsid w:val="00CB0D95"/>
    <w:rsid w:val="00CB5B2F"/>
    <w:rsid w:val="00CC1CA7"/>
    <w:rsid w:val="00CC58FE"/>
    <w:rsid w:val="00CD4A7A"/>
    <w:rsid w:val="00CD61B2"/>
    <w:rsid w:val="00CD7808"/>
    <w:rsid w:val="00CE4054"/>
    <w:rsid w:val="00CF12FC"/>
    <w:rsid w:val="00D05C1E"/>
    <w:rsid w:val="00D06278"/>
    <w:rsid w:val="00D15A55"/>
    <w:rsid w:val="00D2343D"/>
    <w:rsid w:val="00D24929"/>
    <w:rsid w:val="00D252F0"/>
    <w:rsid w:val="00D278D4"/>
    <w:rsid w:val="00D50207"/>
    <w:rsid w:val="00D512C5"/>
    <w:rsid w:val="00D51E59"/>
    <w:rsid w:val="00D579F3"/>
    <w:rsid w:val="00D707B4"/>
    <w:rsid w:val="00D71832"/>
    <w:rsid w:val="00D7309B"/>
    <w:rsid w:val="00D77C8B"/>
    <w:rsid w:val="00D8275B"/>
    <w:rsid w:val="00D83E17"/>
    <w:rsid w:val="00D84490"/>
    <w:rsid w:val="00D85EFF"/>
    <w:rsid w:val="00D92C6A"/>
    <w:rsid w:val="00DA0B86"/>
    <w:rsid w:val="00DB3E61"/>
    <w:rsid w:val="00DB4494"/>
    <w:rsid w:val="00DB5402"/>
    <w:rsid w:val="00DC1A06"/>
    <w:rsid w:val="00DC6355"/>
    <w:rsid w:val="00DD3032"/>
    <w:rsid w:val="00DD641E"/>
    <w:rsid w:val="00DF116B"/>
    <w:rsid w:val="00DF3D50"/>
    <w:rsid w:val="00E00D05"/>
    <w:rsid w:val="00E029F3"/>
    <w:rsid w:val="00E02C2C"/>
    <w:rsid w:val="00E0340C"/>
    <w:rsid w:val="00E0714B"/>
    <w:rsid w:val="00E10F78"/>
    <w:rsid w:val="00E26DD1"/>
    <w:rsid w:val="00E319F5"/>
    <w:rsid w:val="00E3300C"/>
    <w:rsid w:val="00E34D64"/>
    <w:rsid w:val="00E36EC2"/>
    <w:rsid w:val="00E37024"/>
    <w:rsid w:val="00E43C3D"/>
    <w:rsid w:val="00E46AA0"/>
    <w:rsid w:val="00E5049C"/>
    <w:rsid w:val="00E550C0"/>
    <w:rsid w:val="00E565C5"/>
    <w:rsid w:val="00E61921"/>
    <w:rsid w:val="00E6746D"/>
    <w:rsid w:val="00E676C3"/>
    <w:rsid w:val="00E749F2"/>
    <w:rsid w:val="00E932C8"/>
    <w:rsid w:val="00E93739"/>
    <w:rsid w:val="00E95B73"/>
    <w:rsid w:val="00E9600A"/>
    <w:rsid w:val="00E9721A"/>
    <w:rsid w:val="00EA1A47"/>
    <w:rsid w:val="00EA7B9C"/>
    <w:rsid w:val="00EB0DA9"/>
    <w:rsid w:val="00EB396F"/>
    <w:rsid w:val="00EB5F23"/>
    <w:rsid w:val="00EB6B47"/>
    <w:rsid w:val="00EB7015"/>
    <w:rsid w:val="00EE1421"/>
    <w:rsid w:val="00EE7F32"/>
    <w:rsid w:val="00EF0493"/>
    <w:rsid w:val="00EF1787"/>
    <w:rsid w:val="00EF18FD"/>
    <w:rsid w:val="00EF1BD4"/>
    <w:rsid w:val="00F0300D"/>
    <w:rsid w:val="00F0401D"/>
    <w:rsid w:val="00F16CC5"/>
    <w:rsid w:val="00F211AD"/>
    <w:rsid w:val="00F21B47"/>
    <w:rsid w:val="00F267C9"/>
    <w:rsid w:val="00F27435"/>
    <w:rsid w:val="00F3036B"/>
    <w:rsid w:val="00F3285D"/>
    <w:rsid w:val="00F35059"/>
    <w:rsid w:val="00F41606"/>
    <w:rsid w:val="00F42EA0"/>
    <w:rsid w:val="00F459CE"/>
    <w:rsid w:val="00F46E83"/>
    <w:rsid w:val="00F51F53"/>
    <w:rsid w:val="00F52A52"/>
    <w:rsid w:val="00F5332A"/>
    <w:rsid w:val="00F60526"/>
    <w:rsid w:val="00F65355"/>
    <w:rsid w:val="00F65825"/>
    <w:rsid w:val="00F70BB8"/>
    <w:rsid w:val="00F71C13"/>
    <w:rsid w:val="00F758D0"/>
    <w:rsid w:val="00F92D1D"/>
    <w:rsid w:val="00F94B26"/>
    <w:rsid w:val="00F97D23"/>
    <w:rsid w:val="00FA340B"/>
    <w:rsid w:val="00FA493D"/>
    <w:rsid w:val="00FA5EDF"/>
    <w:rsid w:val="00FA7A18"/>
    <w:rsid w:val="00FB174F"/>
    <w:rsid w:val="00FB2EEE"/>
    <w:rsid w:val="00FB4702"/>
    <w:rsid w:val="00FB4D34"/>
    <w:rsid w:val="00FC4EB7"/>
    <w:rsid w:val="00FC6CF0"/>
    <w:rsid w:val="00FD3DBD"/>
    <w:rsid w:val="00FD4817"/>
    <w:rsid w:val="00FD6770"/>
    <w:rsid w:val="00FE34E9"/>
    <w:rsid w:val="00FE6A48"/>
    <w:rsid w:val="00FE6A5B"/>
    <w:rsid w:val="00FF1B9E"/>
    <w:rsid w:val="00FF1C9D"/>
    <w:rsid w:val="00FF6F1D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281452"/>
  <w15:docId w15:val="{C0ED21BF-50D3-474A-8735-0D84E49F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949EC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9F66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2E2AE0"/>
    <w:pPr>
      <w:spacing w:before="240" w:after="60"/>
      <w:outlineLvl w:val="6"/>
    </w:pPr>
    <w:rPr>
      <w:rFonts w:ascii="Calibri" w:hAnsi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BB61B1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link w:val="Telobesedila3"/>
    <w:rsid w:val="00BB61B1"/>
    <w:rPr>
      <w:rFonts w:ascii="Arial" w:hAnsi="Arial"/>
      <w:sz w:val="16"/>
      <w:szCs w:val="16"/>
    </w:rPr>
  </w:style>
  <w:style w:type="character" w:customStyle="1" w:styleId="Naslov7Znak">
    <w:name w:val="Naslov 7 Znak"/>
    <w:link w:val="Naslov7"/>
    <w:semiHidden/>
    <w:rsid w:val="002E2AE0"/>
    <w:rPr>
      <w:rFonts w:ascii="Calibri" w:eastAsia="Times New Roman" w:hAnsi="Calibri" w:cs="Times New Roman"/>
      <w:sz w:val="24"/>
      <w:szCs w:val="24"/>
    </w:rPr>
  </w:style>
  <w:style w:type="paragraph" w:styleId="Telobesedila">
    <w:name w:val="Body Text"/>
    <w:basedOn w:val="Navaden"/>
    <w:link w:val="TelobesedilaZnak"/>
    <w:rsid w:val="00C65885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C65885"/>
    <w:rPr>
      <w:sz w:val="24"/>
      <w:szCs w:val="24"/>
    </w:rPr>
  </w:style>
  <w:style w:type="paragraph" w:styleId="Pripombabesedilo">
    <w:name w:val="annotation text"/>
    <w:basedOn w:val="Navaden"/>
    <w:link w:val="PripombabesediloZnak"/>
    <w:rsid w:val="00C65885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C65885"/>
    <w:rPr>
      <w:i/>
      <w:color w:val="000000"/>
    </w:rPr>
  </w:style>
  <w:style w:type="character" w:styleId="Poudarek">
    <w:name w:val="Emphasis"/>
    <w:basedOn w:val="Privzetapisavaodstavka"/>
    <w:qFormat/>
    <w:rsid w:val="00A320B6"/>
    <w:rPr>
      <w:i/>
      <w:iCs/>
    </w:rPr>
  </w:style>
  <w:style w:type="character" w:styleId="Krepko">
    <w:name w:val="Strong"/>
    <w:basedOn w:val="Privzetapisavaodstavka"/>
    <w:qFormat/>
    <w:rsid w:val="00A320B6"/>
    <w:rPr>
      <w:b/>
      <w:bCs/>
    </w:rPr>
  </w:style>
  <w:style w:type="character" w:customStyle="1" w:styleId="Naslov2Znak">
    <w:name w:val="Naslov 2 Znak"/>
    <w:basedOn w:val="Privzetapisavaodstavka"/>
    <w:link w:val="Naslov2"/>
    <w:semiHidden/>
    <w:rsid w:val="009F66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vadensplet">
    <w:name w:val="Normal (Web)"/>
    <w:basedOn w:val="Navaden"/>
    <w:uiPriority w:val="99"/>
    <w:unhideWhenUsed/>
    <w:rsid w:val="00BA3D8B"/>
    <w:pPr>
      <w:spacing w:before="100" w:beforeAutospacing="1" w:after="100" w:afterAutospacing="1"/>
    </w:pPr>
  </w:style>
  <w:style w:type="paragraph" w:styleId="Brezrazmikov">
    <w:name w:val="No Spacing"/>
    <w:uiPriority w:val="1"/>
    <w:qFormat/>
    <w:rsid w:val="0032112A"/>
    <w:rPr>
      <w:rFonts w:ascii="Calibri" w:eastAsia="Calibri" w:hAnsi="Calibri"/>
      <w:sz w:val="18"/>
      <w:szCs w:val="18"/>
      <w:lang w:eastAsia="en-US"/>
    </w:rPr>
  </w:style>
  <w:style w:type="character" w:styleId="Pripombasklic">
    <w:name w:val="annotation reference"/>
    <w:basedOn w:val="Privzetapisavaodstavka"/>
    <w:semiHidden/>
    <w:unhideWhenUsed/>
    <w:rsid w:val="00390EFA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D24929"/>
    <w:pPr>
      <w:widowControl/>
      <w:jc w:val="left"/>
    </w:pPr>
    <w:rPr>
      <w:b/>
      <w:bCs/>
      <w:i w:val="0"/>
      <w:color w:val="auto"/>
    </w:rPr>
  </w:style>
  <w:style w:type="character" w:customStyle="1" w:styleId="ZadevapripombeZnak">
    <w:name w:val="Zadeva pripombe Znak"/>
    <w:basedOn w:val="PripombabesediloZnak"/>
    <w:link w:val="Zadevapripombe"/>
    <w:semiHidden/>
    <w:rsid w:val="00D24929"/>
    <w:rPr>
      <w:b/>
      <w:bCs/>
      <w:i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9F043A-A18D-464E-AF6A-CECEFCE5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62</TotalTime>
  <Pages>3</Pages>
  <Words>1356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9515</CharactersWithSpaces>
  <SharedDoc>false</SharedDoc>
  <HLinks>
    <vt:vector size="18" baseType="variant">
      <vt:variant>
        <vt:i4>2162783</vt:i4>
      </vt:variant>
      <vt:variant>
        <vt:i4>0</vt:i4>
      </vt:variant>
      <vt:variant>
        <vt:i4>0</vt:i4>
      </vt:variant>
      <vt:variant>
        <vt:i4>5</vt:i4>
      </vt:variant>
      <vt:variant>
        <vt:lpwstr>mailto:zvonko.petan@zrsbr.si</vt:lpwstr>
      </vt:variant>
      <vt:variant>
        <vt:lpwstr/>
      </vt:variant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Lojze ČERNE</cp:lastModifiedBy>
  <cp:revision>12</cp:revision>
  <cp:lastPrinted>2020-05-21T08:05:00Z</cp:lastPrinted>
  <dcterms:created xsi:type="dcterms:W3CDTF">2020-07-15T09:24:00Z</dcterms:created>
  <dcterms:modified xsi:type="dcterms:W3CDTF">2020-07-31T11:12:00Z</dcterms:modified>
</cp:coreProperties>
</file>