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1A" w:rsidRPr="00D3125B" w:rsidRDefault="008C106C" w:rsidP="00D5651A">
      <w:pPr>
        <w:jc w:val="right"/>
        <w:rPr>
          <w:rFonts w:cs="Arial"/>
          <w:b/>
          <w:i/>
          <w:sz w:val="18"/>
          <w:szCs w:val="18"/>
        </w:rPr>
      </w:pPr>
      <w:r w:rsidRPr="00D3125B">
        <w:rPr>
          <w:rFonts w:cs="Arial"/>
          <w:b/>
          <w:i/>
          <w:sz w:val="18"/>
          <w:szCs w:val="18"/>
        </w:rPr>
        <w:t>Priloga 5A</w:t>
      </w:r>
    </w:p>
    <w:p w:rsidR="004177A6" w:rsidRPr="00D3125B" w:rsidRDefault="004177A6" w:rsidP="00D5651A">
      <w:pPr>
        <w:jc w:val="right"/>
        <w:rPr>
          <w:rFonts w:cs="Arial"/>
          <w:b/>
          <w:i/>
          <w:sz w:val="18"/>
          <w:szCs w:val="18"/>
        </w:rPr>
      </w:pPr>
      <w:proofErr w:type="spellStart"/>
      <w:r w:rsidRPr="00D3125B">
        <w:rPr>
          <w:rFonts w:cs="Arial"/>
          <w:b/>
          <w:i/>
          <w:sz w:val="18"/>
          <w:szCs w:val="18"/>
        </w:rPr>
        <w:t>Appendix</w:t>
      </w:r>
      <w:proofErr w:type="spellEnd"/>
      <w:r w:rsidRPr="00D3125B">
        <w:rPr>
          <w:rFonts w:cs="Arial"/>
          <w:b/>
          <w:i/>
          <w:sz w:val="18"/>
          <w:szCs w:val="18"/>
        </w:rPr>
        <w:t xml:space="preserve"> 5A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USKLADIŠČENEGA GORIVA: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 xml:space="preserve">THE QUALITY OF STORED </w:t>
      </w:r>
      <w:r w:rsidR="00381A14">
        <w:rPr>
          <w:b/>
          <w:color w:val="000000"/>
        </w:rPr>
        <w:t>DIESEL FUEL</w:t>
      </w:r>
      <w:r w:rsidRPr="00B81BC4">
        <w:rPr>
          <w:b/>
          <w:color w:val="000000"/>
        </w:rPr>
        <w:t>:</w:t>
      </w:r>
    </w:p>
    <w:p w:rsidR="008953C2" w:rsidRPr="00B81BC4" w:rsidRDefault="008953C2" w:rsidP="008953C2">
      <w:pPr>
        <w:jc w:val="both"/>
        <w:rPr>
          <w:b/>
          <w:color w:val="000000"/>
        </w:rPr>
      </w:pPr>
    </w:p>
    <w:p w:rsidR="008C106C" w:rsidRPr="00572A49" w:rsidRDefault="008C106C" w:rsidP="00131F61">
      <w:pPr>
        <w:pStyle w:val="Odstavekseznama"/>
        <w:numPr>
          <w:ilvl w:val="0"/>
          <w:numId w:val="13"/>
        </w:numPr>
        <w:ind w:left="360"/>
        <w:jc w:val="both"/>
      </w:pPr>
      <w:r w:rsidRPr="00572A49">
        <w:t xml:space="preserve">V skladišču </w:t>
      </w:r>
      <w:r w:rsidR="00131F61" w:rsidRPr="00572A49">
        <w:rPr>
          <w:rFonts w:cs="Arial"/>
        </w:rPr>
        <w:t xml:space="preserve">Petrol, </w:t>
      </w:r>
      <w:proofErr w:type="spellStart"/>
      <w:r w:rsidR="00131F61" w:rsidRPr="00572A49">
        <w:rPr>
          <w:rFonts w:cs="Arial"/>
        </w:rPr>
        <w:t>d.d</w:t>
      </w:r>
      <w:proofErr w:type="spellEnd"/>
      <w:r w:rsidR="00131F61" w:rsidRPr="00572A49">
        <w:rPr>
          <w:rFonts w:cs="Arial"/>
        </w:rPr>
        <w:t>., Ljubljana, Skladišče goriv Lendava, Trimlini 1h, 9220 Lendava,</w:t>
      </w:r>
      <w:r w:rsidR="008204E4" w:rsidRPr="00572A49">
        <w:t xml:space="preserve"> </w:t>
      </w:r>
      <w:r w:rsidR="008B6D63">
        <w:t>se v rezervoarjih</w:t>
      </w:r>
      <w:r w:rsidRPr="00572A49">
        <w:t xml:space="preserve"> </w:t>
      </w:r>
      <w:r w:rsidR="004E34E9">
        <w:t>E1</w:t>
      </w:r>
      <w:r w:rsidR="0078038E" w:rsidRPr="00572A49">
        <w:t xml:space="preserve"> </w:t>
      </w:r>
      <w:r w:rsidR="008B6D63">
        <w:t xml:space="preserve">in C7 </w:t>
      </w:r>
      <w:r w:rsidRPr="00572A49">
        <w:t xml:space="preserve">nahaja </w:t>
      </w:r>
      <w:r w:rsidR="00447FCB" w:rsidRPr="00572A49">
        <w:t>dizelsko gorivo</w:t>
      </w:r>
      <w:r w:rsidRPr="00572A49">
        <w:t xml:space="preserve">, kakovosti skladno s standardom </w:t>
      </w:r>
      <w:r w:rsidR="008204E4" w:rsidRPr="00572A49">
        <w:t xml:space="preserve">SIST </w:t>
      </w:r>
      <w:r w:rsidR="00D319BC">
        <w:t>EN</w:t>
      </w:r>
      <w:r w:rsidR="00447FCB" w:rsidRPr="00572A49">
        <w:t xml:space="preserve"> 590</w:t>
      </w:r>
      <w:r w:rsidR="00131F61" w:rsidRPr="00572A49">
        <w:t>.</w:t>
      </w:r>
    </w:p>
    <w:p w:rsidR="00131F61" w:rsidRPr="00572A49" w:rsidRDefault="00131F61" w:rsidP="00FC19E6">
      <w:pPr>
        <w:jc w:val="both"/>
      </w:pPr>
    </w:p>
    <w:p w:rsidR="00F10A0B" w:rsidRPr="00572A49" w:rsidRDefault="009D15E2" w:rsidP="00131F61">
      <w:pPr>
        <w:pStyle w:val="Odstavekseznama"/>
        <w:ind w:left="360"/>
        <w:jc w:val="both"/>
      </w:pPr>
      <w:r w:rsidRPr="00572A49">
        <w:t xml:space="preserve">Ponudniki lahko od </w:t>
      </w:r>
      <w:r w:rsidR="0078038E" w:rsidRPr="00572A49">
        <w:t xml:space="preserve">zavoda pridobijo </w:t>
      </w:r>
      <w:r w:rsidR="00572A49" w:rsidRPr="00572A49">
        <w:t xml:space="preserve">zadnje </w:t>
      </w:r>
      <w:r w:rsidR="0078038E" w:rsidRPr="00572A49">
        <w:t>poročil</w:t>
      </w:r>
      <w:r w:rsidR="00572A49" w:rsidRPr="00572A49">
        <w:t>o</w:t>
      </w:r>
      <w:r w:rsidRPr="00572A49">
        <w:t xml:space="preserve"> o kakovosti blaga, </w:t>
      </w:r>
      <w:r w:rsidR="00572A49" w:rsidRPr="00572A49">
        <w:t xml:space="preserve">s katerim razpolaga zavod, </w:t>
      </w:r>
      <w:r w:rsidR="0078038E" w:rsidRPr="00572A49">
        <w:t>ki pa za zavod niso zavezujoča.</w:t>
      </w:r>
    </w:p>
    <w:p w:rsidR="009D15E2" w:rsidRPr="00572A49" w:rsidRDefault="009D15E2" w:rsidP="00131F61">
      <w:pPr>
        <w:pStyle w:val="Odstavekseznama"/>
        <w:ind w:left="12" w:firstLine="348"/>
        <w:jc w:val="both"/>
      </w:pPr>
    </w:p>
    <w:p w:rsidR="00F10A0B" w:rsidRPr="00572A49" w:rsidRDefault="00F10A0B" w:rsidP="00131F61">
      <w:pPr>
        <w:ind w:left="360"/>
        <w:jc w:val="both"/>
        <w:rPr>
          <w:color w:val="000000"/>
        </w:rPr>
      </w:pPr>
      <w:r w:rsidRPr="00572A49">
        <w:rPr>
          <w:color w:val="000000"/>
        </w:rPr>
        <w:t xml:space="preserve">Ponudniki lahko v roku do oddaje ponudb ob vnaprejšnjem dogovoru s skladiščnikom odvzamejo vzorce blaga iz </w:t>
      </w:r>
      <w:r w:rsidR="009D15E2" w:rsidRPr="00572A49">
        <w:rPr>
          <w:color w:val="000000"/>
        </w:rPr>
        <w:t>omenjenih rezervoarjev in izvedejo analizo</w:t>
      </w:r>
      <w:r w:rsidRPr="00572A49">
        <w:rPr>
          <w:color w:val="000000"/>
        </w:rPr>
        <w:t xml:space="preserve"> na lastne stroške</w:t>
      </w:r>
      <w:r w:rsidR="009D15E2" w:rsidRPr="00572A49">
        <w:rPr>
          <w:color w:val="000000"/>
        </w:rPr>
        <w:t>.</w:t>
      </w:r>
    </w:p>
    <w:p w:rsidR="00131F61" w:rsidRPr="00572A49" w:rsidRDefault="00131F61" w:rsidP="008953C2">
      <w:pPr>
        <w:jc w:val="both"/>
      </w:pPr>
    </w:p>
    <w:p w:rsidR="004177A6" w:rsidRDefault="004177A6" w:rsidP="00572A49">
      <w:pPr>
        <w:pStyle w:val="Odstavekseznama"/>
        <w:numPr>
          <w:ilvl w:val="0"/>
          <w:numId w:val="13"/>
        </w:numPr>
        <w:jc w:val="both"/>
      </w:pPr>
      <w:r w:rsidRPr="00572A49">
        <w:t xml:space="preserve">In </w:t>
      </w:r>
      <w:proofErr w:type="spellStart"/>
      <w:r w:rsidRPr="00572A49">
        <w:t>storage</w:t>
      </w:r>
      <w:proofErr w:type="spellEnd"/>
      <w:r w:rsidRPr="00572A49">
        <w:t xml:space="preserve"> place </w:t>
      </w:r>
      <w:r w:rsidR="00131F61" w:rsidRPr="00572A49">
        <w:rPr>
          <w:rFonts w:cs="Arial"/>
        </w:rPr>
        <w:t xml:space="preserve">Petrol, </w:t>
      </w:r>
      <w:proofErr w:type="spellStart"/>
      <w:r w:rsidR="00131F61" w:rsidRPr="00572A49">
        <w:rPr>
          <w:rFonts w:cs="Arial"/>
        </w:rPr>
        <w:t>d.d</w:t>
      </w:r>
      <w:proofErr w:type="spellEnd"/>
      <w:r w:rsidR="00131F61" w:rsidRPr="00572A49">
        <w:rPr>
          <w:rFonts w:cs="Arial"/>
        </w:rPr>
        <w:t>., Ljubljana, Skladišče goriv Lendava, Trimlini 1h, 9220 Lendava</w:t>
      </w:r>
      <w:r w:rsidRPr="00572A49">
        <w:t xml:space="preserve"> is in </w:t>
      </w:r>
      <w:proofErr w:type="spellStart"/>
      <w:r w:rsidR="0078038E" w:rsidRPr="00572A49">
        <w:t>the</w:t>
      </w:r>
      <w:proofErr w:type="spellEnd"/>
      <w:r w:rsidR="0078038E" w:rsidRPr="00572A49">
        <w:t xml:space="preserve"> </w:t>
      </w:r>
      <w:proofErr w:type="spellStart"/>
      <w:r w:rsidR="0078038E" w:rsidRPr="00572A49">
        <w:t>tank</w:t>
      </w:r>
      <w:r w:rsidR="008B6D63">
        <w:t>s</w:t>
      </w:r>
      <w:proofErr w:type="spellEnd"/>
      <w:r w:rsidR="0078038E" w:rsidRPr="00572A49">
        <w:t xml:space="preserve"> </w:t>
      </w:r>
      <w:r w:rsidR="004E34E9">
        <w:t>E1</w:t>
      </w:r>
      <w:r w:rsidR="0078038E" w:rsidRPr="00572A49">
        <w:t xml:space="preserve"> </w:t>
      </w:r>
      <w:proofErr w:type="spellStart"/>
      <w:r w:rsidR="008B6D63">
        <w:t>and</w:t>
      </w:r>
      <w:proofErr w:type="spellEnd"/>
      <w:r w:rsidR="008B6D63">
        <w:t xml:space="preserve"> C7 </w:t>
      </w:r>
      <w:proofErr w:type="spellStart"/>
      <w:r w:rsidR="00447FCB" w:rsidRPr="00572A49">
        <w:t>diesel</w:t>
      </w:r>
      <w:proofErr w:type="spellEnd"/>
      <w:r w:rsidR="00447FCB" w:rsidRPr="00572A49">
        <w:t xml:space="preserve"> </w:t>
      </w:r>
      <w:proofErr w:type="spellStart"/>
      <w:r w:rsidR="00447FCB" w:rsidRPr="00572A49">
        <w:t>fuel</w:t>
      </w:r>
      <w:proofErr w:type="spellEnd"/>
      <w:r w:rsidR="008204E4" w:rsidRPr="00572A49">
        <w:t xml:space="preserve"> </w:t>
      </w:r>
      <w:proofErr w:type="spellStart"/>
      <w:r w:rsidR="008204E4" w:rsidRPr="00572A49">
        <w:t>stored</w:t>
      </w:r>
      <w:proofErr w:type="spellEnd"/>
      <w:r w:rsidRPr="00572A49">
        <w:t xml:space="preserve">, in </w:t>
      </w:r>
      <w:proofErr w:type="spellStart"/>
      <w:r w:rsidRPr="00572A49">
        <w:t>accordance</w:t>
      </w:r>
      <w:proofErr w:type="spellEnd"/>
      <w:r w:rsidRPr="00572A49">
        <w:t xml:space="preserve"> </w:t>
      </w:r>
      <w:proofErr w:type="spellStart"/>
      <w:r w:rsidRPr="00572A49">
        <w:t>with</w:t>
      </w:r>
      <w:proofErr w:type="spellEnd"/>
      <w:r w:rsidRPr="00572A49">
        <w:t xml:space="preserve"> </w:t>
      </w:r>
      <w:proofErr w:type="spellStart"/>
      <w:r w:rsidRPr="00572A49">
        <w:t>the</w:t>
      </w:r>
      <w:proofErr w:type="spellEnd"/>
      <w:r w:rsidRPr="00572A49">
        <w:t xml:space="preserve"> </w:t>
      </w:r>
      <w:proofErr w:type="spellStart"/>
      <w:r w:rsidRPr="00572A49">
        <w:t>quality</w:t>
      </w:r>
      <w:proofErr w:type="spellEnd"/>
      <w:r w:rsidRPr="00572A49">
        <w:t xml:space="preserve"> </w:t>
      </w:r>
      <w:proofErr w:type="spellStart"/>
      <w:r w:rsidRPr="00572A49">
        <w:t>of</w:t>
      </w:r>
      <w:proofErr w:type="spellEnd"/>
      <w:r w:rsidRPr="00572A49">
        <w:t xml:space="preserve"> standard </w:t>
      </w:r>
      <w:r w:rsidR="008204E4" w:rsidRPr="00572A49">
        <w:t xml:space="preserve">SIST </w:t>
      </w:r>
      <w:r w:rsidR="00131F61" w:rsidRPr="00572A49">
        <w:t>EN 590</w:t>
      </w:r>
      <w:r w:rsidR="00572A49" w:rsidRPr="00572A49">
        <w:t>.</w:t>
      </w:r>
    </w:p>
    <w:p w:rsidR="004177A6" w:rsidRDefault="004177A6" w:rsidP="00131F61">
      <w:pPr>
        <w:pStyle w:val="Odstavekseznama"/>
        <w:ind w:left="0"/>
        <w:jc w:val="both"/>
      </w:pPr>
    </w:p>
    <w:p w:rsidR="004177A6" w:rsidRDefault="004177A6" w:rsidP="00131F61">
      <w:pPr>
        <w:ind w:left="348"/>
        <w:jc w:val="both"/>
      </w:pP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make a </w:t>
      </w:r>
      <w:proofErr w:type="spellStart"/>
      <w:r>
        <w:t>request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572A49">
        <w:t>Agencie's</w:t>
      </w:r>
      <w:proofErr w:type="spellEnd"/>
      <w:r w:rsidR="00572A49">
        <w:t xml:space="preserve"> </w:t>
      </w:r>
      <w:proofErr w:type="spellStart"/>
      <w:r w:rsidR="00572A49">
        <w:t>latest</w:t>
      </w:r>
      <w:proofErr w:type="spellEnd"/>
      <w:r w:rsidR="00572A49">
        <w:t xml:space="preserve"> </w:t>
      </w:r>
      <w:proofErr w:type="spellStart"/>
      <w:r w:rsidR="00572A49">
        <w:t>quality</w:t>
      </w:r>
      <w:proofErr w:type="spellEnd"/>
      <w:r>
        <w:t xml:space="preserve"> </w:t>
      </w:r>
      <w:proofErr w:type="spellStart"/>
      <w:r>
        <w:t>report</w:t>
      </w:r>
      <w:proofErr w:type="spellEnd"/>
      <w:r>
        <w:t xml:space="preserve"> on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</w:t>
      </w:r>
      <w:r w:rsidR="00572A49">
        <w:t>is</w:t>
      </w:r>
      <w:r>
        <w:t xml:space="preserve"> not </w:t>
      </w:r>
      <w:proofErr w:type="spellStart"/>
      <w:r>
        <w:t>binding</w:t>
      </w:r>
      <w:proofErr w:type="spellEnd"/>
      <w:r>
        <w:t>.</w:t>
      </w:r>
    </w:p>
    <w:p w:rsidR="004177A6" w:rsidRDefault="004177A6" w:rsidP="00131F61">
      <w:pPr>
        <w:ind w:left="348"/>
        <w:jc w:val="both"/>
      </w:pPr>
    </w:p>
    <w:p w:rsidR="004177A6" w:rsidRDefault="004177A6" w:rsidP="00131F61">
      <w:pPr>
        <w:ind w:left="348"/>
        <w:jc w:val="both"/>
      </w:pP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prior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with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operator is </w:t>
      </w:r>
      <w:proofErr w:type="spellStart"/>
      <w:r>
        <w:t>reached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 w:rsidRPr="0013486D">
        <w:t xml:space="preserve"> </w:t>
      </w:r>
      <w:proofErr w:type="spellStart"/>
      <w:r>
        <w:t>may</w:t>
      </w:r>
      <w:proofErr w:type="spellEnd"/>
      <w:r w:rsidRPr="0013486D">
        <w:t xml:space="preserve"> </w:t>
      </w:r>
      <w:r>
        <w:t xml:space="preserve">take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from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 </w:t>
      </w:r>
      <w:proofErr w:type="spellStart"/>
      <w:r>
        <w:t>tanks</w:t>
      </w:r>
      <w:proofErr w:type="spellEnd"/>
      <w:r>
        <w:t xml:space="preserve"> </w:t>
      </w:r>
      <w:proofErr w:type="spellStart"/>
      <w:r>
        <w:t>a</w:t>
      </w:r>
      <w:r w:rsidRPr="0013486D">
        <w:t>n</w:t>
      </w:r>
      <w:r>
        <w:t>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 w:rsidRPr="0013486D">
        <w:t xml:space="preserve"> </w:t>
      </w:r>
      <w:proofErr w:type="spellStart"/>
      <w:r w:rsidRPr="0013486D">
        <w:t>anal</w:t>
      </w:r>
      <w:r>
        <w:t>ysis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expense</w:t>
      </w:r>
      <w:proofErr w:type="spellEnd"/>
      <w:r w:rsidRPr="00AF3EB3"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expiration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deadline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tenders</w:t>
      </w:r>
      <w:proofErr w:type="spellEnd"/>
      <w:r>
        <w:t>.</w:t>
      </w:r>
    </w:p>
    <w:p w:rsidR="00131F61" w:rsidRDefault="00131F61" w:rsidP="00FC19E6">
      <w:pPr>
        <w:jc w:val="both"/>
      </w:pPr>
    </w:p>
    <w:p w:rsidR="00572A49" w:rsidRDefault="00572A49" w:rsidP="004E34E9">
      <w:pPr>
        <w:jc w:val="both"/>
      </w:pPr>
    </w:p>
    <w:p w:rsidR="004177A6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DOBAVLJENEGA DIZELSKEGA GORIVA: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THE QUALITY OF THE NEW DIESEL FUEL:</w:t>
      </w:r>
    </w:p>
    <w:p w:rsidR="008953C2" w:rsidRDefault="008953C2" w:rsidP="008953C2">
      <w:pPr>
        <w:jc w:val="both"/>
        <w:rPr>
          <w:color w:val="000000"/>
        </w:rPr>
      </w:pPr>
    </w:p>
    <w:p w:rsidR="008953C2" w:rsidRPr="00572A49" w:rsidRDefault="008953C2" w:rsidP="00572A49">
      <w:pPr>
        <w:pStyle w:val="Odstavekseznama"/>
        <w:numPr>
          <w:ilvl w:val="0"/>
          <w:numId w:val="18"/>
        </w:numPr>
        <w:ind w:left="360"/>
        <w:jc w:val="both"/>
        <w:rPr>
          <w:color w:val="000000"/>
        </w:rPr>
      </w:pPr>
      <w:r w:rsidRPr="00572A49">
        <w:rPr>
          <w:color w:val="000000"/>
        </w:rPr>
        <w:t xml:space="preserve">Kakovost: ZIMSKO OBDOBJE in mora ustrezati zahtevam standarda SIST EN 590 z dodatki: </w:t>
      </w:r>
    </w:p>
    <w:p w:rsidR="008953C2" w:rsidRPr="008953C2" w:rsidRDefault="008953C2" w:rsidP="00572A49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b</w:t>
      </w:r>
      <w:r w:rsidRPr="008953C2">
        <w:rPr>
          <w:color w:val="000000"/>
        </w:rPr>
        <w:t xml:space="preserve">rez </w:t>
      </w:r>
      <w:proofErr w:type="spellStart"/>
      <w:r w:rsidRPr="008953C2">
        <w:rPr>
          <w:color w:val="000000"/>
        </w:rPr>
        <w:t>biokomponent</w:t>
      </w:r>
      <w:proofErr w:type="spellEnd"/>
      <w:r w:rsidRPr="008953C2">
        <w:rPr>
          <w:color w:val="000000"/>
        </w:rPr>
        <w:t>: Vsebnost metil estrov maščobnih kislin &lt;0,05 %(V/) (po metodi SIST EN 14078:2010) in</w:t>
      </w:r>
    </w:p>
    <w:p w:rsidR="008953C2" w:rsidRPr="008953C2" w:rsidRDefault="00131F61" w:rsidP="00572A49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g</w:t>
      </w:r>
      <w:r w:rsidR="008953C2" w:rsidRPr="008953C2">
        <w:rPr>
          <w:color w:val="000000"/>
        </w:rPr>
        <w:t xml:space="preserve">orivo ne sme biti biološko onečiščeno: vsebnost </w:t>
      </w:r>
      <w:proofErr w:type="spellStart"/>
      <w:r w:rsidR="008953C2" w:rsidRPr="008953C2">
        <w:rPr>
          <w:color w:val="000000"/>
        </w:rPr>
        <w:t>cATP</w:t>
      </w:r>
      <w:proofErr w:type="spellEnd"/>
      <w:r w:rsidR="008953C2" w:rsidRPr="008953C2">
        <w:rPr>
          <w:color w:val="000000"/>
        </w:rPr>
        <w:t xml:space="preserve"> &lt; 10 </w:t>
      </w:r>
      <w:proofErr w:type="spellStart"/>
      <w:r w:rsidR="008953C2" w:rsidRPr="008953C2">
        <w:rPr>
          <w:color w:val="000000"/>
        </w:rPr>
        <w:t>pg</w:t>
      </w:r>
      <w:proofErr w:type="spellEnd"/>
      <w:r w:rsidR="008953C2" w:rsidRPr="008953C2">
        <w:rPr>
          <w:color w:val="000000"/>
        </w:rPr>
        <w:t>/ml (po metodi ASTM D 7687:2011)</w:t>
      </w:r>
    </w:p>
    <w:p w:rsidR="008953C2" w:rsidRDefault="008953C2" w:rsidP="00572A49">
      <w:pPr>
        <w:jc w:val="both"/>
      </w:pPr>
    </w:p>
    <w:p w:rsidR="008953C2" w:rsidRPr="00572A49" w:rsidRDefault="008953C2" w:rsidP="00572A49">
      <w:pPr>
        <w:pStyle w:val="Odstavekseznama"/>
        <w:numPr>
          <w:ilvl w:val="0"/>
          <w:numId w:val="18"/>
        </w:numPr>
        <w:ind w:left="360"/>
        <w:jc w:val="both"/>
        <w:rPr>
          <w:color w:val="000000"/>
        </w:rPr>
      </w:pPr>
      <w:proofErr w:type="spellStart"/>
      <w:r w:rsidRPr="00572A49">
        <w:rPr>
          <w:color w:val="000000"/>
        </w:rPr>
        <w:t>Quality</w:t>
      </w:r>
      <w:proofErr w:type="spellEnd"/>
      <w:r w:rsidRPr="00572A49">
        <w:rPr>
          <w:color w:val="000000"/>
        </w:rPr>
        <w:t xml:space="preserve">: WINTER GRADE, SIST EN 590 </w:t>
      </w:r>
      <w:proofErr w:type="spellStart"/>
      <w:r w:rsidRPr="00572A49">
        <w:rPr>
          <w:color w:val="000000"/>
        </w:rPr>
        <w:t>with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the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following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additional</w:t>
      </w:r>
      <w:proofErr w:type="spellEnd"/>
      <w:r w:rsidRPr="00572A49">
        <w:rPr>
          <w:color w:val="000000"/>
        </w:rPr>
        <w:t xml:space="preserve"> </w:t>
      </w:r>
      <w:proofErr w:type="spellStart"/>
      <w:r w:rsidRPr="00572A49">
        <w:rPr>
          <w:color w:val="000000"/>
        </w:rPr>
        <w:t>requirements</w:t>
      </w:r>
      <w:proofErr w:type="spellEnd"/>
      <w:r w:rsidRPr="00572A49">
        <w:rPr>
          <w:color w:val="000000"/>
        </w:rPr>
        <w:t>:</w:t>
      </w:r>
    </w:p>
    <w:p w:rsidR="008953C2" w:rsidRPr="008953C2" w:rsidRDefault="004610F7" w:rsidP="00572A49">
      <w:pPr>
        <w:pStyle w:val="Odstavekseznama"/>
        <w:numPr>
          <w:ilvl w:val="0"/>
          <w:numId w:val="17"/>
        </w:numPr>
        <w:ind w:left="360"/>
        <w:jc w:val="both"/>
        <w:rPr>
          <w:color w:val="000000"/>
        </w:rPr>
      </w:pPr>
      <w:r>
        <w:rPr>
          <w:color w:val="000000"/>
        </w:rPr>
        <w:t>no</w:t>
      </w:r>
      <w:r w:rsidR="008953C2">
        <w:rPr>
          <w:color w:val="000000"/>
        </w:rPr>
        <w:t xml:space="preserve"> </w:t>
      </w:r>
      <w:proofErr w:type="spellStart"/>
      <w:r>
        <w:rPr>
          <w:color w:val="000000"/>
        </w:rPr>
        <w:t>bioc</w:t>
      </w:r>
      <w:r w:rsidR="008953C2">
        <w:rPr>
          <w:color w:val="000000"/>
        </w:rPr>
        <w:t>omponents</w:t>
      </w:r>
      <w:proofErr w:type="spellEnd"/>
      <w:r>
        <w:rPr>
          <w:color w:val="000000"/>
        </w:rPr>
        <w:t xml:space="preserve">: </w:t>
      </w:r>
      <w:proofErr w:type="spellStart"/>
      <w:r w:rsidR="00BD779A">
        <w:rPr>
          <w:color w:val="000000"/>
        </w:rPr>
        <w:t>Content</w:t>
      </w:r>
      <w:proofErr w:type="spellEnd"/>
      <w:r w:rsidR="00BD779A">
        <w:rPr>
          <w:color w:val="000000"/>
        </w:rPr>
        <w:t xml:space="preserve"> </w:t>
      </w:r>
      <w:proofErr w:type="spellStart"/>
      <w:r w:rsidR="00BD779A">
        <w:rPr>
          <w:color w:val="000000"/>
        </w:rPr>
        <w:t>of</w:t>
      </w:r>
      <w:proofErr w:type="spellEnd"/>
      <w:r w:rsidR="00BD779A">
        <w:rPr>
          <w:color w:val="000000"/>
        </w:rPr>
        <w:t xml:space="preserve"> FAME </w:t>
      </w:r>
      <w:r w:rsidR="00BD779A" w:rsidRPr="008953C2">
        <w:rPr>
          <w:color w:val="000000"/>
        </w:rPr>
        <w:t>&lt;0,05 %(V/) (</w:t>
      </w:r>
      <w:proofErr w:type="spellStart"/>
      <w:r w:rsidR="00BD779A">
        <w:rPr>
          <w:color w:val="000000"/>
        </w:rPr>
        <w:t>method</w:t>
      </w:r>
      <w:proofErr w:type="spellEnd"/>
      <w:r w:rsidR="00BD779A" w:rsidRPr="008953C2">
        <w:rPr>
          <w:color w:val="000000"/>
        </w:rPr>
        <w:t xml:space="preserve"> SIST EN 14078:2010)</w:t>
      </w:r>
      <w:r w:rsidR="00BD779A">
        <w:rPr>
          <w:color w:val="000000"/>
        </w:rPr>
        <w:t xml:space="preserve"> </w:t>
      </w:r>
      <w:proofErr w:type="spellStart"/>
      <w:r w:rsidR="00BD779A">
        <w:rPr>
          <w:color w:val="000000"/>
        </w:rPr>
        <w:t>and</w:t>
      </w:r>
      <w:proofErr w:type="spellEnd"/>
    </w:p>
    <w:p w:rsidR="00334A60" w:rsidRPr="00BD779A" w:rsidRDefault="00BD779A" w:rsidP="00572A49">
      <w:pPr>
        <w:pStyle w:val="Odstavekseznama"/>
        <w:numPr>
          <w:ilvl w:val="0"/>
          <w:numId w:val="17"/>
        </w:numPr>
        <w:ind w:left="360"/>
        <w:jc w:val="both"/>
        <w:rPr>
          <w:szCs w:val="24"/>
        </w:rPr>
      </w:pPr>
      <w:proofErr w:type="spellStart"/>
      <w:r>
        <w:rPr>
          <w:szCs w:val="24"/>
        </w:rPr>
        <w:t>m</w:t>
      </w:r>
      <w:r w:rsidR="008953C2" w:rsidRPr="00BD779A">
        <w:rPr>
          <w:szCs w:val="24"/>
        </w:rPr>
        <w:t>icro</w:t>
      </w:r>
      <w:proofErr w:type="spellEnd"/>
      <w:r w:rsidR="008953C2" w:rsidRPr="00BD779A">
        <w:rPr>
          <w:szCs w:val="24"/>
        </w:rPr>
        <w:t xml:space="preserve"> </w:t>
      </w:r>
      <w:proofErr w:type="spellStart"/>
      <w:r w:rsidR="008953C2" w:rsidRPr="00BD779A">
        <w:rPr>
          <w:szCs w:val="24"/>
        </w:rPr>
        <w:t>organisms</w:t>
      </w:r>
      <w:proofErr w:type="spellEnd"/>
      <w:r w:rsidR="008953C2" w:rsidRPr="00BD779A">
        <w:rPr>
          <w:szCs w:val="24"/>
        </w:rPr>
        <w:t xml:space="preserve"> </w:t>
      </w:r>
      <w:proofErr w:type="spellStart"/>
      <w:r w:rsidR="008953C2" w:rsidRPr="00BD779A">
        <w:rPr>
          <w:szCs w:val="24"/>
        </w:rPr>
        <w:t>free</w:t>
      </w:r>
      <w:proofErr w:type="spellEnd"/>
      <w:r>
        <w:rPr>
          <w:szCs w:val="24"/>
        </w:rPr>
        <w:t xml:space="preserve">: </w:t>
      </w:r>
      <w:proofErr w:type="spellStart"/>
      <w:r>
        <w:rPr>
          <w:szCs w:val="24"/>
        </w:rPr>
        <w:t>content</w:t>
      </w:r>
      <w:proofErr w:type="spellEnd"/>
      <w:r>
        <w:rPr>
          <w:szCs w:val="24"/>
        </w:rPr>
        <w:t xml:space="preserve"> </w:t>
      </w:r>
      <w:proofErr w:type="spellStart"/>
      <w:r w:rsidRPr="008953C2">
        <w:rPr>
          <w:color w:val="000000"/>
        </w:rPr>
        <w:t>cATP</w:t>
      </w:r>
      <w:proofErr w:type="spellEnd"/>
      <w:r w:rsidRPr="008953C2">
        <w:rPr>
          <w:color w:val="000000"/>
        </w:rPr>
        <w:t xml:space="preserve"> &lt; 10 </w:t>
      </w:r>
      <w:proofErr w:type="spellStart"/>
      <w:r w:rsidRPr="008953C2">
        <w:rPr>
          <w:color w:val="000000"/>
        </w:rPr>
        <w:t>pg</w:t>
      </w:r>
      <w:proofErr w:type="spellEnd"/>
      <w:r w:rsidRPr="008953C2">
        <w:rPr>
          <w:color w:val="000000"/>
        </w:rPr>
        <w:t>/ml</w:t>
      </w:r>
      <w:r>
        <w:rPr>
          <w:color w:val="000000"/>
        </w:rPr>
        <w:t xml:space="preserve"> </w:t>
      </w:r>
      <w:r w:rsidRPr="008953C2">
        <w:rPr>
          <w:color w:val="000000"/>
        </w:rPr>
        <w:t>(</w:t>
      </w:r>
      <w:proofErr w:type="spellStart"/>
      <w:r>
        <w:rPr>
          <w:color w:val="000000"/>
        </w:rPr>
        <w:t>method</w:t>
      </w:r>
      <w:proofErr w:type="spellEnd"/>
      <w:r>
        <w:rPr>
          <w:color w:val="000000"/>
        </w:rPr>
        <w:t xml:space="preserve"> </w:t>
      </w:r>
      <w:r w:rsidRPr="008953C2">
        <w:rPr>
          <w:color w:val="000000"/>
        </w:rPr>
        <w:t>ASTM D 7687:2011)</w:t>
      </w:r>
    </w:p>
    <w:sectPr w:rsidR="00334A60" w:rsidRPr="00BD779A" w:rsidSect="00001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5FF" w:rsidRDefault="00C965FF" w:rsidP="00BF182F">
      <w:r>
        <w:separator/>
      </w:r>
    </w:p>
  </w:endnote>
  <w:endnote w:type="continuationSeparator" w:id="0">
    <w:p w:rsidR="00C965FF" w:rsidRDefault="00C965FF" w:rsidP="00B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B7" w:rsidRDefault="004205B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53" w:rsidRPr="00001218" w:rsidRDefault="008F67D5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9B6015" w:rsidRPr="00001218">
      <w:rPr>
        <w:rStyle w:val="tevilkastrani"/>
        <w:sz w:val="20"/>
        <w:szCs w:val="20"/>
      </w:rPr>
      <w:fldChar w:fldCharType="separate"/>
    </w:r>
    <w:r w:rsidR="00FC19E6">
      <w:rPr>
        <w:rStyle w:val="tevilkastrani"/>
        <w:noProof/>
        <w:sz w:val="20"/>
        <w:szCs w:val="20"/>
      </w:rPr>
      <w:t>2</w:t>
    </w:r>
    <w:r w:rsidR="009B601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9B6015" w:rsidRPr="00001218">
      <w:rPr>
        <w:rStyle w:val="tevilkastrani"/>
        <w:sz w:val="20"/>
        <w:szCs w:val="20"/>
      </w:rPr>
      <w:fldChar w:fldCharType="separate"/>
    </w:r>
    <w:r w:rsidR="00D319BC">
      <w:rPr>
        <w:rStyle w:val="tevilkastrani"/>
        <w:noProof/>
        <w:sz w:val="20"/>
        <w:szCs w:val="20"/>
      </w:rPr>
      <w:t>1</w:t>
    </w:r>
    <w:r w:rsidR="009B6015"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677353" w:rsidRPr="003A0D5D" w:rsidTr="003A0D5D">
      <w:tc>
        <w:tcPr>
          <w:tcW w:w="4605" w:type="dxa"/>
        </w:tcPr>
        <w:p w:rsidR="00677353" w:rsidRPr="003A0D5D" w:rsidRDefault="004205B7" w:rsidP="006F758E">
          <w:pPr>
            <w:rPr>
              <w:color w:val="000000"/>
            </w:rPr>
          </w:pPr>
          <w:bookmarkStart w:id="0" w:name="_GoBack"/>
          <w:bookmarkEnd w:id="0"/>
        </w:p>
      </w:tc>
      <w:tc>
        <w:tcPr>
          <w:tcW w:w="4605" w:type="dxa"/>
        </w:tcPr>
        <w:p w:rsidR="00677353" w:rsidRPr="003A0D5D" w:rsidRDefault="009B6015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4205B7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8F67D5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4205B7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677353" w:rsidRPr="00001218" w:rsidRDefault="004205B7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5FF" w:rsidRDefault="00C965FF" w:rsidP="00BF182F">
      <w:r>
        <w:separator/>
      </w:r>
    </w:p>
  </w:footnote>
  <w:footnote w:type="continuationSeparator" w:id="0">
    <w:p w:rsidR="00C965FF" w:rsidRDefault="00C965FF" w:rsidP="00BF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B7" w:rsidRDefault="004205B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B7" w:rsidRDefault="004205B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677353" w:rsidRPr="003A0D5D" w:rsidTr="003A0D5D">
      <w:tc>
        <w:tcPr>
          <w:tcW w:w="4039" w:type="dxa"/>
        </w:tcPr>
        <w:p w:rsidR="00677353" w:rsidRPr="003A0D5D" w:rsidRDefault="008F67D5" w:rsidP="003A0D5D">
          <w:pPr>
            <w:ind w:right="6"/>
            <w:rPr>
              <w:color w:val="000000"/>
              <w:spacing w:val="-2"/>
            </w:rPr>
          </w:pPr>
          <w:r w:rsidRPr="003A0D5D">
            <w:rPr>
              <w:b/>
              <w:color w:val="000000"/>
            </w:rPr>
            <w:t>ZAVOD REPUBLIKE SLOVENIJE</w:t>
          </w:r>
          <w:r w:rsidRPr="003A0D5D">
            <w:rPr>
              <w:b/>
              <w:color w:val="000000"/>
            </w:rPr>
            <w:br/>
          </w:r>
          <w:r w:rsidRPr="003A0D5D">
            <w:rPr>
              <w:b/>
              <w:color w:val="000000"/>
              <w:spacing w:val="34"/>
            </w:rPr>
            <w:t>ZA BLAGOVNE REZERVE</w:t>
          </w:r>
          <w:r w:rsidRPr="003A0D5D">
            <w:rPr>
              <w:b/>
              <w:color w:val="000000"/>
              <w:spacing w:val="34"/>
            </w:rPr>
            <w:br/>
          </w:r>
          <w:r w:rsidRPr="003A0D5D">
            <w:rPr>
              <w:color w:val="000000"/>
              <w:spacing w:val="34"/>
              <w:sz w:val="2"/>
              <w:szCs w:val="2"/>
            </w:rPr>
            <w:br/>
          </w:r>
          <w:r w:rsidRPr="003A0D5D">
            <w:rPr>
              <w:color w:val="000000"/>
              <w:spacing w:val="-2"/>
            </w:rPr>
            <w:t>Dunajska cesta 106</w:t>
          </w:r>
        </w:p>
        <w:p w:rsidR="00677353" w:rsidRPr="003A0D5D" w:rsidRDefault="008F67D5" w:rsidP="003A0D5D">
          <w:pPr>
            <w:rPr>
              <w:color w:val="000000"/>
              <w:spacing w:val="-2"/>
            </w:rPr>
          </w:pPr>
          <w:r w:rsidRPr="003A0D5D">
            <w:rPr>
              <w:color w:val="000000"/>
              <w:spacing w:val="-2"/>
            </w:rPr>
            <w:t>1000 LJUBLJANA</w:t>
          </w:r>
        </w:p>
      </w:tc>
      <w:tc>
        <w:tcPr>
          <w:tcW w:w="1560" w:type="dxa"/>
        </w:tcPr>
        <w:p w:rsidR="00677353" w:rsidRPr="003A0D5D" w:rsidRDefault="008F67D5" w:rsidP="003A0D5D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T: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00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F: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47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E: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2" w:history="1">
            <w:r w:rsidR="004205B7" w:rsidRPr="00E22C39">
              <w:rPr>
                <w:rStyle w:val="Hiperpovezava"/>
                <w:sz w:val="20"/>
                <w:szCs w:val="20"/>
              </w:rPr>
              <w:t>info@dbr.si</w:t>
            </w:r>
          </w:hyperlink>
        </w:p>
        <w:p w:rsidR="00677353" w:rsidRPr="003A0D5D" w:rsidRDefault="008F67D5" w:rsidP="004205B7">
          <w:pPr>
            <w:tabs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H: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3" w:history="1">
            <w:r w:rsidR="004205B7" w:rsidRPr="00E22C39">
              <w:rPr>
                <w:rStyle w:val="Hiperpovezava"/>
                <w:sz w:val="20"/>
                <w:szCs w:val="20"/>
              </w:rPr>
              <w:t>www.dbr.si</w:t>
            </w:r>
          </w:hyperlink>
        </w:p>
      </w:tc>
    </w:tr>
  </w:tbl>
  <w:p w:rsidR="00677353" w:rsidRPr="004801D0" w:rsidRDefault="004205B7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5F42"/>
    <w:multiLevelType w:val="hybridMultilevel"/>
    <w:tmpl w:val="253E1D76"/>
    <w:lvl w:ilvl="0" w:tplc="FCD2ADE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2995"/>
    <w:multiLevelType w:val="hybridMultilevel"/>
    <w:tmpl w:val="65106C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F2ADE"/>
    <w:multiLevelType w:val="hybridMultilevel"/>
    <w:tmpl w:val="2EDAC5B4"/>
    <w:lvl w:ilvl="0" w:tplc="3ADEA3CA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7D9A"/>
    <w:multiLevelType w:val="hybridMultilevel"/>
    <w:tmpl w:val="CAF24A58"/>
    <w:lvl w:ilvl="0" w:tplc="BA0264A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A57B7"/>
    <w:multiLevelType w:val="hybridMultilevel"/>
    <w:tmpl w:val="DA80DD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08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38BA"/>
    <w:multiLevelType w:val="hybridMultilevel"/>
    <w:tmpl w:val="73EE05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F1B1C"/>
    <w:multiLevelType w:val="hybridMultilevel"/>
    <w:tmpl w:val="B0042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A5167F"/>
    <w:multiLevelType w:val="hybridMultilevel"/>
    <w:tmpl w:val="B4360C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F4679"/>
    <w:multiLevelType w:val="hybridMultilevel"/>
    <w:tmpl w:val="C12AEF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21761"/>
    <w:multiLevelType w:val="hybridMultilevel"/>
    <w:tmpl w:val="1AFED2C2"/>
    <w:lvl w:ilvl="0" w:tplc="20F4B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3"/>
  </w:num>
  <w:num w:numId="5">
    <w:abstractNumId w:val="8"/>
  </w:num>
  <w:num w:numId="6">
    <w:abstractNumId w:val="9"/>
  </w:num>
  <w:num w:numId="7">
    <w:abstractNumId w:val="16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6"/>
  </w:num>
  <w:num w:numId="13">
    <w:abstractNumId w:val="17"/>
  </w:num>
  <w:num w:numId="14">
    <w:abstractNumId w:val="12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A"/>
    <w:rsid w:val="000014ED"/>
    <w:rsid w:val="0002215E"/>
    <w:rsid w:val="0007630C"/>
    <w:rsid w:val="0008006A"/>
    <w:rsid w:val="00096F34"/>
    <w:rsid w:val="000A18AA"/>
    <w:rsid w:val="000B2CDD"/>
    <w:rsid w:val="000C62CB"/>
    <w:rsid w:val="000D547E"/>
    <w:rsid w:val="000E1939"/>
    <w:rsid w:val="000E4635"/>
    <w:rsid w:val="00131F61"/>
    <w:rsid w:val="00150362"/>
    <w:rsid w:val="00177363"/>
    <w:rsid w:val="0019560C"/>
    <w:rsid w:val="001B2063"/>
    <w:rsid w:val="001B4A97"/>
    <w:rsid w:val="001D0356"/>
    <w:rsid w:val="001D44C6"/>
    <w:rsid w:val="001D7CB9"/>
    <w:rsid w:val="001E0159"/>
    <w:rsid w:val="001E0708"/>
    <w:rsid w:val="001E387D"/>
    <w:rsid w:val="00203876"/>
    <w:rsid w:val="00232639"/>
    <w:rsid w:val="002333CD"/>
    <w:rsid w:val="00242F32"/>
    <w:rsid w:val="0025525C"/>
    <w:rsid w:val="0026458D"/>
    <w:rsid w:val="002774B7"/>
    <w:rsid w:val="00290F6A"/>
    <w:rsid w:val="00296D02"/>
    <w:rsid w:val="002A405F"/>
    <w:rsid w:val="002B211C"/>
    <w:rsid w:val="002E6561"/>
    <w:rsid w:val="002F33D2"/>
    <w:rsid w:val="00310581"/>
    <w:rsid w:val="0031795A"/>
    <w:rsid w:val="00333955"/>
    <w:rsid w:val="00334A60"/>
    <w:rsid w:val="0035722C"/>
    <w:rsid w:val="00361CCA"/>
    <w:rsid w:val="00381A14"/>
    <w:rsid w:val="003919DF"/>
    <w:rsid w:val="003B6484"/>
    <w:rsid w:val="003D0D0D"/>
    <w:rsid w:val="003D1987"/>
    <w:rsid w:val="003D36A3"/>
    <w:rsid w:val="003E4C73"/>
    <w:rsid w:val="003F72FF"/>
    <w:rsid w:val="00400AAB"/>
    <w:rsid w:val="004177A6"/>
    <w:rsid w:val="004205B7"/>
    <w:rsid w:val="00447FCB"/>
    <w:rsid w:val="00450D8C"/>
    <w:rsid w:val="004610F7"/>
    <w:rsid w:val="00461F70"/>
    <w:rsid w:val="00472D80"/>
    <w:rsid w:val="00477DA2"/>
    <w:rsid w:val="00480A59"/>
    <w:rsid w:val="00494116"/>
    <w:rsid w:val="004B22DF"/>
    <w:rsid w:val="004C2111"/>
    <w:rsid w:val="004E34E9"/>
    <w:rsid w:val="004E6825"/>
    <w:rsid w:val="00512A20"/>
    <w:rsid w:val="00525C42"/>
    <w:rsid w:val="005303C0"/>
    <w:rsid w:val="00530E55"/>
    <w:rsid w:val="00535728"/>
    <w:rsid w:val="005372A2"/>
    <w:rsid w:val="00537B68"/>
    <w:rsid w:val="005634A3"/>
    <w:rsid w:val="00567207"/>
    <w:rsid w:val="00572A49"/>
    <w:rsid w:val="00590C2C"/>
    <w:rsid w:val="005E3BE0"/>
    <w:rsid w:val="006020BD"/>
    <w:rsid w:val="006040E6"/>
    <w:rsid w:val="00622CAF"/>
    <w:rsid w:val="006450E1"/>
    <w:rsid w:val="006816A4"/>
    <w:rsid w:val="006D3379"/>
    <w:rsid w:val="006F3C9C"/>
    <w:rsid w:val="007071E0"/>
    <w:rsid w:val="007075BF"/>
    <w:rsid w:val="00712543"/>
    <w:rsid w:val="007422B6"/>
    <w:rsid w:val="0076621C"/>
    <w:rsid w:val="0077184B"/>
    <w:rsid w:val="007724D2"/>
    <w:rsid w:val="0078038E"/>
    <w:rsid w:val="0078056F"/>
    <w:rsid w:val="007928E8"/>
    <w:rsid w:val="007A2DB3"/>
    <w:rsid w:val="007C6D49"/>
    <w:rsid w:val="00803435"/>
    <w:rsid w:val="008054BB"/>
    <w:rsid w:val="008204E4"/>
    <w:rsid w:val="00831D4D"/>
    <w:rsid w:val="0084157C"/>
    <w:rsid w:val="00844655"/>
    <w:rsid w:val="00873C45"/>
    <w:rsid w:val="00886EED"/>
    <w:rsid w:val="008953C2"/>
    <w:rsid w:val="008A66BF"/>
    <w:rsid w:val="008B6D63"/>
    <w:rsid w:val="008C106C"/>
    <w:rsid w:val="008D09B2"/>
    <w:rsid w:val="008F67D5"/>
    <w:rsid w:val="00914954"/>
    <w:rsid w:val="00942AA8"/>
    <w:rsid w:val="00945E24"/>
    <w:rsid w:val="00973717"/>
    <w:rsid w:val="00974743"/>
    <w:rsid w:val="00993907"/>
    <w:rsid w:val="009A7AF9"/>
    <w:rsid w:val="009B0956"/>
    <w:rsid w:val="009B6015"/>
    <w:rsid w:val="009D073F"/>
    <w:rsid w:val="009D15E2"/>
    <w:rsid w:val="009F2674"/>
    <w:rsid w:val="00A41766"/>
    <w:rsid w:val="00A667B0"/>
    <w:rsid w:val="00A754E9"/>
    <w:rsid w:val="00A863FF"/>
    <w:rsid w:val="00A95CB8"/>
    <w:rsid w:val="00AF3895"/>
    <w:rsid w:val="00AF66D8"/>
    <w:rsid w:val="00B81BC4"/>
    <w:rsid w:val="00B84A32"/>
    <w:rsid w:val="00B94C5B"/>
    <w:rsid w:val="00B96B7E"/>
    <w:rsid w:val="00BC1D16"/>
    <w:rsid w:val="00BD779A"/>
    <w:rsid w:val="00BF182F"/>
    <w:rsid w:val="00C21841"/>
    <w:rsid w:val="00C2749E"/>
    <w:rsid w:val="00C50EFD"/>
    <w:rsid w:val="00C74B29"/>
    <w:rsid w:val="00C754BF"/>
    <w:rsid w:val="00C9043D"/>
    <w:rsid w:val="00C965FF"/>
    <w:rsid w:val="00D051C6"/>
    <w:rsid w:val="00D3125B"/>
    <w:rsid w:val="00D319BC"/>
    <w:rsid w:val="00D358C0"/>
    <w:rsid w:val="00D545DA"/>
    <w:rsid w:val="00D5651A"/>
    <w:rsid w:val="00DF378B"/>
    <w:rsid w:val="00E15990"/>
    <w:rsid w:val="00E2257E"/>
    <w:rsid w:val="00E4327D"/>
    <w:rsid w:val="00E5223C"/>
    <w:rsid w:val="00E54B5E"/>
    <w:rsid w:val="00E67499"/>
    <w:rsid w:val="00E67FCE"/>
    <w:rsid w:val="00E713AE"/>
    <w:rsid w:val="00E74924"/>
    <w:rsid w:val="00EA01D3"/>
    <w:rsid w:val="00EC0E7A"/>
    <w:rsid w:val="00F018DB"/>
    <w:rsid w:val="00F04375"/>
    <w:rsid w:val="00F10A0B"/>
    <w:rsid w:val="00F132AB"/>
    <w:rsid w:val="00F13735"/>
    <w:rsid w:val="00F504B7"/>
    <w:rsid w:val="00F609A5"/>
    <w:rsid w:val="00FA6C48"/>
    <w:rsid w:val="00FC19E6"/>
    <w:rsid w:val="00FD7525"/>
    <w:rsid w:val="00FF0674"/>
    <w:rsid w:val="00FF2411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DC4C8"/>
  <w15:docId w15:val="{4A01C746-9E26-4AE4-99C5-B8B85838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sl-SI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45DA"/>
    <w:pPr>
      <w:spacing w:after="0"/>
      <w:jc w:val="left"/>
    </w:pPr>
    <w:rPr>
      <w:rFonts w:ascii="Arial" w:eastAsia="Times New Roman" w:hAnsi="Arial" w:cs="Times New Roman"/>
      <w:sz w:val="22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D5651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545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45DA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D545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45DA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D545DA"/>
    <w:rPr>
      <w:color w:val="0000FF"/>
      <w:u w:val="single"/>
    </w:rPr>
  </w:style>
  <w:style w:type="character" w:styleId="tevilkastrani">
    <w:name w:val="page number"/>
    <w:basedOn w:val="Privzetapisavaodstavka"/>
    <w:rsid w:val="00D545DA"/>
  </w:style>
  <w:style w:type="paragraph" w:styleId="Telobesedila">
    <w:name w:val="Body Text"/>
    <w:basedOn w:val="Navaden"/>
    <w:link w:val="TelobesedilaZnak"/>
    <w:rsid w:val="00D545DA"/>
    <w:pPr>
      <w:jc w:val="both"/>
    </w:pPr>
    <w:rPr>
      <w:rFonts w:ascii="Times New Roman" w:hAnsi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D545DA"/>
    <w:rPr>
      <w:rFonts w:ascii="Times New Roman" w:eastAsia="Times New Roman" w:hAnsi="Times New Roman" w:cs="Times New Roman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545D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5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5DA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E4327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E4327D"/>
    <w:rPr>
      <w:rFonts w:ascii="Arial" w:eastAsia="Times New Roman" w:hAnsi="Arial" w:cs="Times New Roman"/>
      <w:sz w:val="16"/>
      <w:szCs w:val="16"/>
      <w:lang w:eastAsia="sl-SI"/>
    </w:rPr>
  </w:style>
  <w:style w:type="paragraph" w:customStyle="1" w:styleId="xl31">
    <w:name w:val="xl31"/>
    <w:basedOn w:val="Navaden"/>
    <w:rsid w:val="00E43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character" w:customStyle="1" w:styleId="Naslov1Znak">
    <w:name w:val="Naslov 1 Znak"/>
    <w:basedOn w:val="Privzetapisavaodstavka"/>
    <w:link w:val="Naslov1"/>
    <w:rsid w:val="00D5651A"/>
    <w:rPr>
      <w:rFonts w:ascii="Arial" w:eastAsia="Times New Roman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12</cp:revision>
  <cp:lastPrinted>2019-06-21T08:28:00Z</cp:lastPrinted>
  <dcterms:created xsi:type="dcterms:W3CDTF">2018-11-27T11:32:00Z</dcterms:created>
  <dcterms:modified xsi:type="dcterms:W3CDTF">2019-12-17T12:00:00Z</dcterms:modified>
</cp:coreProperties>
</file>