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84F3B" w:rsidRPr="00CD047B" w14:paraId="13C6D8E3" w14:textId="77777777" w:rsidTr="00384F3B">
        <w:tc>
          <w:tcPr>
            <w:tcW w:w="4039" w:type="dxa"/>
            <w:hideMark/>
          </w:tcPr>
          <w:p w14:paraId="155488D7" w14:textId="77777777" w:rsidR="00384F3B" w:rsidRPr="00CD047B" w:rsidRDefault="00384F3B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47B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67125DD8" w14:textId="77777777" w:rsidR="00384F3B" w:rsidRPr="00CD047B" w:rsidRDefault="00384F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hideMark/>
          </w:tcPr>
          <w:p w14:paraId="46A71B15" w14:textId="78B75572" w:rsidR="00384F3B" w:rsidRPr="00CD047B" w:rsidRDefault="00384F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D047B">
              <w:rPr>
                <w:rFonts w:ascii="Arial" w:hAnsi="Arial" w:cs="Arial"/>
                <w:sz w:val="16"/>
                <w:szCs w:val="16"/>
              </w:rPr>
              <w:t>OBR</w:t>
            </w:r>
            <w:r w:rsidR="00D1279D" w:rsidRPr="00CD047B">
              <w:rPr>
                <w:rFonts w:ascii="Arial" w:hAnsi="Arial" w:cs="Arial"/>
                <w:sz w:val="16"/>
                <w:szCs w:val="16"/>
              </w:rPr>
              <w:t>.</w:t>
            </w:r>
            <w:r w:rsidRPr="00CD047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81A38" w:rsidRPr="00CD047B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14:paraId="44B352DE" w14:textId="77777777" w:rsidR="00026DB9" w:rsidRDefault="00026DB9" w:rsidP="00026D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ŠT. ODOS:</w:t>
      </w:r>
      <w:r>
        <w:rPr>
          <w:rFonts w:ascii="Arial" w:hAnsi="Arial" w:cs="Arial"/>
          <w:sz w:val="20"/>
          <w:szCs w:val="20"/>
        </w:rPr>
        <w:tab/>
        <w:t>3040-0006/2024</w:t>
      </w:r>
    </w:p>
    <w:p w14:paraId="2E7EF2E7" w14:textId="77777777" w:rsidR="00026DB9" w:rsidRDefault="00026DB9" w:rsidP="00026D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ŠT.: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2024-089</w:t>
      </w:r>
    </w:p>
    <w:p w14:paraId="1D9B710D" w14:textId="68E0E070" w:rsidR="002D78BC" w:rsidRPr="002D78BC" w:rsidRDefault="002D78BC" w:rsidP="000F406D">
      <w:pPr>
        <w:pStyle w:val="Naslov1"/>
        <w:spacing w:after="0"/>
        <w:jc w:val="center"/>
        <w:rPr>
          <w:rFonts w:cs="Arial"/>
          <w:sz w:val="22"/>
          <w:szCs w:val="22"/>
        </w:rPr>
      </w:pPr>
      <w:r w:rsidRPr="002D78BC">
        <w:rPr>
          <w:rFonts w:cs="Arial"/>
          <w:sz w:val="22"/>
          <w:szCs w:val="22"/>
        </w:rPr>
        <w:t>NAVODILA PONUDNIKOM ZA IZDELAVO PONUDBE</w:t>
      </w:r>
    </w:p>
    <w:p w14:paraId="6F4CBBF6" w14:textId="77777777" w:rsidR="002D78BC" w:rsidRPr="002D78BC" w:rsidRDefault="002D78BC" w:rsidP="002D78B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1EADC1B" w14:textId="39B08AFB" w:rsidR="002D78BC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 xml:space="preserve">Predmet </w:t>
      </w:r>
      <w:r>
        <w:rPr>
          <w:rFonts w:ascii="Arial" w:hAnsi="Arial" w:cs="Arial"/>
          <w:b/>
          <w:sz w:val="22"/>
          <w:szCs w:val="22"/>
          <w:u w:val="single"/>
        </w:rPr>
        <w:t>prodaje</w:t>
      </w:r>
    </w:p>
    <w:p w14:paraId="638642B0" w14:textId="3687EC1E" w:rsidR="006526F9" w:rsidRPr="00CA0F2D" w:rsidRDefault="006526F9" w:rsidP="0082639E">
      <w:pPr>
        <w:pStyle w:val="Telobesedila"/>
        <w:spacing w:after="0"/>
        <w:jc w:val="both"/>
        <w:rPr>
          <w:rFonts w:ascii="Arial" w:hAnsi="Arial" w:cs="Arial"/>
          <w:sz w:val="22"/>
        </w:rPr>
      </w:pPr>
      <w:r w:rsidRPr="1A159C08">
        <w:rPr>
          <w:rFonts w:ascii="Arial" w:hAnsi="Arial"/>
          <w:sz w:val="22"/>
          <w:szCs w:val="22"/>
        </w:rPr>
        <w:t xml:space="preserve">Predmet </w:t>
      </w:r>
      <w:r>
        <w:rPr>
          <w:rFonts w:ascii="Arial" w:hAnsi="Arial"/>
          <w:sz w:val="22"/>
          <w:szCs w:val="22"/>
        </w:rPr>
        <w:t xml:space="preserve">zbiranja ponudb je </w:t>
      </w:r>
      <w:r w:rsidRPr="1A159C08">
        <w:rPr>
          <w:rFonts w:ascii="Arial" w:hAnsi="Arial"/>
          <w:sz w:val="22"/>
          <w:szCs w:val="22"/>
        </w:rPr>
        <w:t xml:space="preserve">prodaja </w:t>
      </w:r>
      <w:r>
        <w:rPr>
          <w:rFonts w:ascii="Arial" w:hAnsi="Arial"/>
          <w:sz w:val="22"/>
          <w:szCs w:val="22"/>
        </w:rPr>
        <w:t>kurilnega olja – ekstra lahko,</w:t>
      </w:r>
      <w:r w:rsidRPr="1A159C08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kakovosti v skladu s standardom SIST 1011, </w:t>
      </w:r>
      <w:r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ki je </w:t>
      </w:r>
      <w:r w:rsidRPr="00A71067">
        <w:rPr>
          <w:rFonts w:ascii="Arial" w:hAnsi="Arial" w:cs="Arial"/>
          <w:sz w:val="22"/>
          <w:szCs w:val="22"/>
        </w:rPr>
        <w:t>skladiščen</w:t>
      </w:r>
      <w:r w:rsidR="00CA0F2D">
        <w:rPr>
          <w:rFonts w:ascii="Arial" w:hAnsi="Arial" w:cs="Arial"/>
          <w:sz w:val="22"/>
          <w:szCs w:val="22"/>
        </w:rPr>
        <w:t>o</w:t>
      </w:r>
      <w:r w:rsidRPr="00A71067">
        <w:rPr>
          <w:rFonts w:ascii="Arial" w:hAnsi="Arial" w:cs="Arial"/>
          <w:sz w:val="22"/>
          <w:szCs w:val="22"/>
        </w:rPr>
        <w:t xml:space="preserve"> </w:t>
      </w:r>
      <w:r w:rsidRPr="008E03DE">
        <w:rPr>
          <w:rFonts w:ascii="Arial" w:hAnsi="Arial" w:cs="Arial"/>
          <w:sz w:val="22"/>
          <w:szCs w:val="22"/>
        </w:rPr>
        <w:t xml:space="preserve">na lokaciji </w:t>
      </w:r>
      <w:r>
        <w:rPr>
          <w:rFonts w:ascii="Arial" w:hAnsi="Arial" w:cs="Arial"/>
          <w:sz w:val="22"/>
        </w:rPr>
        <w:t>Jadranska c. 28, Maribor,</w:t>
      </w:r>
      <w:r w:rsidRPr="000B76F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pri podjetju Energetika Maribor </w:t>
      </w:r>
      <w:proofErr w:type="spellStart"/>
      <w:r>
        <w:rPr>
          <w:rFonts w:ascii="Arial" w:hAnsi="Arial" w:cs="Arial"/>
          <w:sz w:val="22"/>
        </w:rPr>
        <w:t>d.o.o</w:t>
      </w:r>
      <w:proofErr w:type="spellEnd"/>
      <w:r>
        <w:rPr>
          <w:rFonts w:ascii="Arial" w:hAnsi="Arial" w:cs="Arial"/>
          <w:sz w:val="22"/>
        </w:rPr>
        <w:t>., Jadranska c. 28, Maribo</w:t>
      </w:r>
      <w:r w:rsidR="00CA0F2D">
        <w:rPr>
          <w:rFonts w:ascii="Arial" w:hAnsi="Arial" w:cs="Arial"/>
          <w:sz w:val="22"/>
        </w:rPr>
        <w:t xml:space="preserve">r, </w:t>
      </w:r>
      <w:r w:rsidR="00CA0F2D" w:rsidRPr="00A14496">
        <w:rPr>
          <w:rFonts w:ascii="Arial" w:hAnsi="Arial" w:cs="Arial"/>
          <w:sz w:val="22"/>
        </w:rPr>
        <w:t>i</w:t>
      </w:r>
      <w:r w:rsidR="00CA0F2D" w:rsidRPr="00A14496">
        <w:rPr>
          <w:rFonts w:ascii="Arial" w:hAnsi="Arial" w:cs="Arial"/>
          <w:i/>
          <w:sz w:val="22"/>
        </w:rPr>
        <w:t xml:space="preserve">n sicer v skupni količini </w:t>
      </w:r>
      <w:r w:rsidR="00D17CAB" w:rsidRPr="00A14496">
        <w:rPr>
          <w:rFonts w:ascii="Arial" w:hAnsi="Arial" w:cs="Arial"/>
          <w:i/>
          <w:sz w:val="22"/>
        </w:rPr>
        <w:t xml:space="preserve">ca. </w:t>
      </w:r>
      <w:r w:rsidR="003B3D37">
        <w:rPr>
          <w:rFonts w:ascii="Arial" w:hAnsi="Arial" w:cs="Arial"/>
          <w:i/>
          <w:sz w:val="22"/>
        </w:rPr>
        <w:t>540</w:t>
      </w:r>
      <w:r w:rsidR="00CA0F2D" w:rsidRPr="00A14496">
        <w:rPr>
          <w:rFonts w:ascii="Arial" w:hAnsi="Arial" w:cs="Arial"/>
          <w:i/>
          <w:sz w:val="22"/>
        </w:rPr>
        <w:t xml:space="preserve"> m</w:t>
      </w:r>
      <w:r w:rsidR="00CA0F2D" w:rsidRPr="00A14496">
        <w:rPr>
          <w:rFonts w:ascii="Arial" w:hAnsi="Arial" w:cs="Arial"/>
          <w:i/>
          <w:sz w:val="22"/>
          <w:vertAlign w:val="superscript"/>
        </w:rPr>
        <w:t>3</w:t>
      </w:r>
      <w:r w:rsidR="00CA0F2D" w:rsidRPr="00A14496">
        <w:rPr>
          <w:rFonts w:ascii="Arial" w:hAnsi="Arial" w:cs="Arial"/>
          <w:i/>
          <w:sz w:val="22"/>
        </w:rPr>
        <w:t xml:space="preserve">, </w:t>
      </w:r>
      <w:r w:rsidR="006344E5" w:rsidRPr="00A14496">
        <w:rPr>
          <w:rFonts w:ascii="Arial" w:hAnsi="Arial" w:cs="Arial"/>
          <w:i/>
          <w:sz w:val="22"/>
        </w:rPr>
        <w:t>pri čemer</w:t>
      </w:r>
      <w:r w:rsidR="00CA0F2D" w:rsidRPr="00A14496">
        <w:rPr>
          <w:rFonts w:ascii="Arial" w:hAnsi="Arial" w:cs="Arial"/>
          <w:i/>
          <w:sz w:val="22"/>
        </w:rPr>
        <w:t xml:space="preserve"> minimalna ponujena količina </w:t>
      </w:r>
      <w:r w:rsidR="00D17CAB" w:rsidRPr="00A14496">
        <w:rPr>
          <w:rFonts w:ascii="Arial" w:hAnsi="Arial" w:cs="Arial"/>
          <w:i/>
          <w:sz w:val="22"/>
        </w:rPr>
        <w:t xml:space="preserve">za odkup </w:t>
      </w:r>
      <w:r w:rsidR="00CA0F2D" w:rsidRPr="00A14496">
        <w:rPr>
          <w:rFonts w:ascii="Arial" w:hAnsi="Arial" w:cs="Arial"/>
          <w:i/>
          <w:sz w:val="22"/>
        </w:rPr>
        <w:t xml:space="preserve">znaša </w:t>
      </w:r>
      <w:r w:rsidR="008A241D">
        <w:rPr>
          <w:rFonts w:ascii="Arial" w:hAnsi="Arial" w:cs="Arial"/>
          <w:i/>
          <w:sz w:val="22"/>
        </w:rPr>
        <w:t>1</w:t>
      </w:r>
      <w:r w:rsidR="00CA0F2D" w:rsidRPr="00A14496">
        <w:rPr>
          <w:rFonts w:ascii="Arial" w:hAnsi="Arial" w:cs="Arial"/>
          <w:i/>
          <w:sz w:val="22"/>
        </w:rPr>
        <w:t>00 m</w:t>
      </w:r>
      <w:r w:rsidR="00CA0F2D" w:rsidRPr="00A14496">
        <w:rPr>
          <w:rFonts w:ascii="Arial" w:hAnsi="Arial" w:cs="Arial"/>
          <w:i/>
          <w:sz w:val="22"/>
          <w:vertAlign w:val="superscript"/>
        </w:rPr>
        <w:t>3</w:t>
      </w:r>
      <w:r w:rsidR="00CA0F2D">
        <w:rPr>
          <w:rFonts w:ascii="Arial" w:hAnsi="Arial" w:cs="Arial"/>
          <w:sz w:val="22"/>
        </w:rPr>
        <w:t>.</w:t>
      </w:r>
    </w:p>
    <w:p w14:paraId="50FAB1CD" w14:textId="2D06301C" w:rsidR="006526F9" w:rsidRDefault="006526F9" w:rsidP="0082639E">
      <w:pPr>
        <w:pStyle w:val="Telobesedila"/>
        <w:spacing w:after="0"/>
        <w:jc w:val="both"/>
        <w:rPr>
          <w:rFonts w:ascii="Arial" w:hAnsi="Arial"/>
          <w:sz w:val="22"/>
        </w:rPr>
      </w:pPr>
    </w:p>
    <w:p w14:paraId="2DC79957" w14:textId="05756061" w:rsidR="002D78BC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Zahteve po vsebini in obliki ponudbe</w:t>
      </w:r>
    </w:p>
    <w:p w14:paraId="5B9EC65B" w14:textId="77777777" w:rsidR="002D78BC" w:rsidRPr="002D78BC" w:rsidRDefault="002D78BC" w:rsidP="00BB333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>Za popolnost in pravilnost ponudbe mora ponudnik predložiti naslednjo ponudbeno dokumentacijo:</w:t>
      </w:r>
    </w:p>
    <w:p w14:paraId="752C8A37" w14:textId="18081023" w:rsidR="002D78BC" w:rsidRPr="002D78BC" w:rsidRDefault="006076E8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izpolnjeno </w:t>
      </w:r>
      <w:r w:rsidR="00D9287C">
        <w:rPr>
          <w:rFonts w:ascii="Arial" w:hAnsi="Arial" w:cs="Arial"/>
          <w:sz w:val="22"/>
          <w:szCs w:val="22"/>
        </w:rPr>
        <w:t>in</w:t>
      </w:r>
      <w:r w:rsidR="002D78BC" w:rsidRPr="002D78BC">
        <w:rPr>
          <w:rFonts w:ascii="Arial" w:hAnsi="Arial" w:cs="Arial"/>
          <w:sz w:val="22"/>
          <w:szCs w:val="22"/>
        </w:rPr>
        <w:t xml:space="preserve"> podpisano </w:t>
      </w:r>
      <w:r w:rsidR="00D9287C">
        <w:rPr>
          <w:rFonts w:ascii="Arial" w:hAnsi="Arial" w:cs="Arial"/>
          <w:sz w:val="22"/>
          <w:szCs w:val="22"/>
        </w:rPr>
        <w:t>ponudbo,</w:t>
      </w:r>
    </w:p>
    <w:p w14:paraId="19BBF6DA" w14:textId="44B80EC1" w:rsidR="002D78BC" w:rsidRPr="002D78BC" w:rsidRDefault="00D9287C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podpisano </w:t>
      </w:r>
      <w:r w:rsidR="002D78BC" w:rsidRPr="002D78BC">
        <w:rPr>
          <w:rFonts w:ascii="Arial" w:hAnsi="Arial" w:cs="Arial"/>
          <w:sz w:val="22"/>
          <w:szCs w:val="22"/>
        </w:rPr>
        <w:t>izjavo o sprejemanju in izpolnjevanju pogojev iz razpisne dokumentacije.</w:t>
      </w:r>
    </w:p>
    <w:p w14:paraId="5AF9C6DC" w14:textId="1F701A30" w:rsidR="002D78BC" w:rsidRDefault="002D78BC" w:rsidP="00B949B2">
      <w:pPr>
        <w:pStyle w:val="Telobesedila-zamik"/>
        <w:spacing w:after="0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>Ponudba mora biti pripravljena v slovenskem</w:t>
      </w:r>
      <w:r w:rsidR="0043386E">
        <w:rPr>
          <w:rFonts w:ascii="Arial" w:hAnsi="Arial" w:cs="Arial"/>
          <w:sz w:val="22"/>
          <w:szCs w:val="22"/>
        </w:rPr>
        <w:t xml:space="preserve"> jeziku</w:t>
      </w:r>
      <w:r w:rsidRPr="002D78BC">
        <w:rPr>
          <w:rFonts w:ascii="Arial" w:hAnsi="Arial" w:cs="Arial"/>
          <w:sz w:val="22"/>
          <w:szCs w:val="22"/>
        </w:rPr>
        <w:t>.</w:t>
      </w:r>
    </w:p>
    <w:p w14:paraId="54F32956" w14:textId="77777777" w:rsidR="00B949B2" w:rsidRPr="004702C3" w:rsidRDefault="00B949B2" w:rsidP="00B949B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099DEFF" w14:textId="2CA2A9F5" w:rsidR="007A7ACF" w:rsidRPr="00343D08" w:rsidRDefault="00D60E34" w:rsidP="00343D08">
      <w:pPr>
        <w:pStyle w:val="Telobesedila"/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426" w:hanging="6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0E34">
        <w:rPr>
          <w:rFonts w:ascii="Arial" w:hAnsi="Arial" w:cs="Arial"/>
          <w:b/>
          <w:sz w:val="22"/>
          <w:szCs w:val="22"/>
          <w:u w:val="single"/>
        </w:rPr>
        <w:t>Pogoji in na</w:t>
      </w:r>
      <w:r w:rsidRPr="00D60E34">
        <w:rPr>
          <w:rFonts w:ascii="Arial" w:hAnsi="Arial" w:cs="Arial" w:hint="eastAsia"/>
          <w:b/>
          <w:sz w:val="22"/>
          <w:szCs w:val="22"/>
          <w:u w:val="single"/>
        </w:rPr>
        <w:t>č</w:t>
      </w:r>
      <w:r w:rsidRPr="00D60E34">
        <w:rPr>
          <w:rFonts w:ascii="Arial" w:hAnsi="Arial" w:cs="Arial"/>
          <w:b/>
          <w:sz w:val="22"/>
          <w:szCs w:val="22"/>
          <w:u w:val="single"/>
        </w:rPr>
        <w:t>in oddaje ponudbe</w:t>
      </w:r>
    </w:p>
    <w:p w14:paraId="07A75E87" w14:textId="74C851C8" w:rsidR="00D60E34" w:rsidRPr="002D78BC" w:rsidRDefault="00D60E34" w:rsidP="00D60E34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Kot ponudnik lahko nastopi vsak gospodarski subjekt, ki je registriran za dejavnost, ki je predmet </w:t>
      </w:r>
      <w:r w:rsidR="00A80513">
        <w:rPr>
          <w:rFonts w:ascii="Arial" w:hAnsi="Arial" w:cs="Arial"/>
          <w:sz w:val="22"/>
          <w:szCs w:val="22"/>
        </w:rPr>
        <w:t>prodaje</w:t>
      </w:r>
      <w:r w:rsidRPr="002D78BC">
        <w:rPr>
          <w:rFonts w:ascii="Arial" w:hAnsi="Arial" w:cs="Arial"/>
          <w:sz w:val="22"/>
          <w:szCs w:val="22"/>
        </w:rPr>
        <w:t>.</w:t>
      </w:r>
    </w:p>
    <w:p w14:paraId="484CAEDC" w14:textId="4689E5D4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Obrazec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ponudbe mora biti 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v celoti izpolnjen in podpisan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(scan)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C3D2176" w14:textId="7444EC90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039B908" w14:textId="129B3C0E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3DB8">
        <w:rPr>
          <w:rFonts w:ascii="Arial" w:hAnsi="Arial" w:cs="Arial"/>
          <w:color w:val="000000" w:themeColor="text1"/>
          <w:sz w:val="22"/>
          <w:szCs w:val="22"/>
        </w:rPr>
        <w:t xml:space="preserve">Ponudnik mora ponudbo na priloženem obrazcu posredovati najkasneje </w:t>
      </w:r>
      <w:r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do </w:t>
      </w:r>
      <w:r w:rsidR="003B3D37">
        <w:rPr>
          <w:rFonts w:ascii="Arial" w:hAnsi="Arial" w:cs="Arial"/>
          <w:b/>
          <w:i/>
          <w:color w:val="000000" w:themeColor="text1"/>
          <w:sz w:val="22"/>
          <w:szCs w:val="22"/>
        </w:rPr>
        <w:t>2.4</w:t>
      </w:r>
      <w:r w:rsidR="00676451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.2024</w:t>
      </w:r>
      <w:r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do 1</w:t>
      </w:r>
      <w:r w:rsidR="004A05CC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2557B7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00</w:t>
      </w:r>
      <w:r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ure </w:t>
      </w:r>
      <w:r w:rsidRPr="00D03DB8">
        <w:rPr>
          <w:rFonts w:ascii="Arial" w:hAnsi="Arial" w:cs="Arial"/>
          <w:color w:val="000000" w:themeColor="text1"/>
          <w:sz w:val="22"/>
          <w:szCs w:val="22"/>
        </w:rPr>
        <w:t xml:space="preserve">osebno </w:t>
      </w:r>
      <w:r w:rsidR="00D06340" w:rsidRPr="00D03DB8">
        <w:rPr>
          <w:rFonts w:ascii="Arial" w:hAnsi="Arial" w:cs="Arial"/>
          <w:color w:val="000000" w:themeColor="text1"/>
          <w:sz w:val="22"/>
          <w:szCs w:val="22"/>
        </w:rPr>
        <w:t>ali</w:t>
      </w:r>
      <w:r w:rsidRPr="00D03DB8">
        <w:rPr>
          <w:rFonts w:ascii="Arial" w:hAnsi="Arial" w:cs="Arial"/>
          <w:color w:val="000000" w:themeColor="text1"/>
          <w:sz w:val="22"/>
          <w:szCs w:val="22"/>
        </w:rPr>
        <w:t xml:space="preserve"> po pošti na naslov </w:t>
      </w:r>
      <w:r w:rsidRPr="00D03DB8">
        <w:rPr>
          <w:rFonts w:ascii="Arial" w:eastAsia="HiddenHorzOCR" w:hAnsi="Arial" w:cs="Arial"/>
          <w:color w:val="000000" w:themeColor="text1"/>
          <w:sz w:val="22"/>
          <w:szCs w:val="22"/>
        </w:rPr>
        <w:t>Zavod R</w:t>
      </w:r>
      <w:r w:rsidR="007A7ACF" w:rsidRPr="00D03DB8">
        <w:rPr>
          <w:rFonts w:ascii="Arial" w:eastAsia="HiddenHorzOCR" w:hAnsi="Arial" w:cs="Arial"/>
          <w:color w:val="000000" w:themeColor="text1"/>
          <w:sz w:val="22"/>
          <w:szCs w:val="22"/>
        </w:rPr>
        <w:t>epublike Slovenije</w:t>
      </w:r>
      <w:r w:rsidRPr="00D03DB8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za blagovne rezerve, Dunajska</w:t>
      </w:r>
      <w:r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cesta 106, 1000 Ljubljana, v zaprti kuverti z jasno označbo »</w:t>
      </w:r>
      <w:r w:rsidR="00D9287C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PONUDBA ZA </w:t>
      </w:r>
      <w:r w:rsidR="007A7AC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ODKUP </w:t>
      </w:r>
      <w:r w:rsidR="00676451">
        <w:rPr>
          <w:rFonts w:ascii="Arial" w:eastAsia="HiddenHorzOCR" w:hAnsi="Arial" w:cs="Arial"/>
          <w:color w:val="000000" w:themeColor="text1"/>
          <w:sz w:val="22"/>
          <w:szCs w:val="22"/>
        </w:rPr>
        <w:t>KOEL</w:t>
      </w:r>
      <w:r w:rsidR="00FB76A6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eastAsia="HiddenHorzOCR" w:hAnsi="Arial" w:cs="Arial"/>
          <w:color w:val="000000" w:themeColor="text1"/>
          <w:sz w:val="22"/>
          <w:szCs w:val="22"/>
        </w:rPr>
        <w:t>- NE ODPIRAJ«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17C49D6" w14:textId="75324C97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5A909D" w14:textId="1B69527A" w:rsidR="00181A38" w:rsidRPr="00B73063" w:rsidRDefault="00181A38" w:rsidP="00B73063">
      <w:pPr>
        <w:spacing w:line="260" w:lineRule="exact"/>
        <w:jc w:val="both"/>
        <w:rPr>
          <w:rFonts w:ascii="Arial" w:hAnsi="Arial" w:cs="Arial"/>
          <w:sz w:val="22"/>
          <w:szCs w:val="22"/>
          <w:u w:val="single"/>
        </w:rPr>
      </w:pPr>
      <w:r w:rsidRPr="00B73063">
        <w:rPr>
          <w:rFonts w:ascii="Arial" w:hAnsi="Arial" w:cs="Arial"/>
          <w:b/>
          <w:sz w:val="22"/>
          <w:szCs w:val="22"/>
          <w:lang w:eastAsia="en-US"/>
        </w:rPr>
        <w:t>Ponudbe se lahko oddajo tudi v elektronski obliki,</w:t>
      </w:r>
      <w:r w:rsidRPr="00B73063">
        <w:rPr>
          <w:rFonts w:ascii="Arial" w:hAnsi="Arial" w:cs="Arial"/>
          <w:sz w:val="22"/>
          <w:szCs w:val="22"/>
          <w:lang w:eastAsia="en-US"/>
        </w:rPr>
        <w:t xml:space="preserve"> in sicer celotna zahtevana dokumentacija se pošlje na </w:t>
      </w:r>
      <w:r w:rsidR="0082639E" w:rsidRPr="00B73063">
        <w:rPr>
          <w:rFonts w:ascii="Arial" w:hAnsi="Arial" w:cs="Arial"/>
          <w:sz w:val="22"/>
          <w:szCs w:val="22"/>
          <w:lang w:eastAsia="en-US"/>
        </w:rPr>
        <w:t>elekt</w:t>
      </w:r>
      <w:r w:rsidR="00343D08" w:rsidRPr="00B73063">
        <w:rPr>
          <w:rFonts w:ascii="Arial" w:hAnsi="Arial" w:cs="Arial"/>
          <w:sz w:val="22"/>
          <w:szCs w:val="22"/>
          <w:lang w:eastAsia="en-US"/>
        </w:rPr>
        <w:t>r</w:t>
      </w:r>
      <w:r w:rsidR="0082639E" w:rsidRPr="00B73063">
        <w:rPr>
          <w:rFonts w:ascii="Arial" w:hAnsi="Arial" w:cs="Arial"/>
          <w:sz w:val="22"/>
          <w:szCs w:val="22"/>
          <w:lang w:eastAsia="en-US"/>
        </w:rPr>
        <w:t>onski</w:t>
      </w:r>
      <w:r w:rsidRPr="00B73063">
        <w:rPr>
          <w:rFonts w:ascii="Arial" w:hAnsi="Arial" w:cs="Arial"/>
          <w:sz w:val="22"/>
          <w:szCs w:val="22"/>
          <w:lang w:eastAsia="en-US"/>
        </w:rPr>
        <w:t xml:space="preserve"> naslov</w:t>
      </w:r>
      <w:r w:rsidR="00B73063" w:rsidRPr="00B73063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B73063">
        <w:rPr>
          <w:rFonts w:ascii="Arial" w:hAnsi="Arial" w:cs="Arial"/>
          <w:color w:val="0000FF"/>
          <w:sz w:val="22"/>
          <w:szCs w:val="22"/>
        </w:rPr>
        <w:t>sord@dbr.si</w:t>
      </w:r>
      <w:r w:rsidRPr="00B73063">
        <w:rPr>
          <w:rFonts w:ascii="Arial" w:hAnsi="Arial" w:cs="Arial"/>
          <w:sz w:val="22"/>
          <w:szCs w:val="22"/>
        </w:rPr>
        <w:t xml:space="preserve"> z navedbo </w:t>
      </w:r>
      <w:r w:rsidR="00B73063" w:rsidRPr="00B73063">
        <w:rPr>
          <w:rFonts w:ascii="Arial" w:hAnsi="Arial" w:cs="Arial"/>
          <w:sz w:val="22"/>
          <w:szCs w:val="22"/>
        </w:rPr>
        <w:t>v zadevi</w:t>
      </w:r>
      <w:r w:rsidRPr="00B73063">
        <w:rPr>
          <w:rFonts w:ascii="Arial" w:hAnsi="Arial" w:cs="Arial"/>
          <w:sz w:val="22"/>
          <w:szCs w:val="22"/>
        </w:rPr>
        <w:t xml:space="preserve">: »PONUDBA ZA </w:t>
      </w:r>
      <w:r w:rsidR="009640BD" w:rsidRPr="00B73063">
        <w:rPr>
          <w:rFonts w:ascii="Arial" w:hAnsi="Arial" w:cs="Arial"/>
          <w:sz w:val="22"/>
          <w:szCs w:val="22"/>
        </w:rPr>
        <w:t>OD</w:t>
      </w:r>
      <w:r w:rsidRPr="00B73063">
        <w:rPr>
          <w:rFonts w:ascii="Arial" w:hAnsi="Arial" w:cs="Arial"/>
          <w:sz w:val="22"/>
          <w:szCs w:val="22"/>
        </w:rPr>
        <w:t xml:space="preserve">KUP </w:t>
      </w:r>
      <w:r w:rsidR="00676451" w:rsidRPr="00B73063">
        <w:rPr>
          <w:rFonts w:ascii="Arial" w:hAnsi="Arial" w:cs="Arial"/>
          <w:sz w:val="22"/>
          <w:szCs w:val="22"/>
        </w:rPr>
        <w:t>KOEL</w:t>
      </w:r>
      <w:r w:rsidRPr="00B73063">
        <w:rPr>
          <w:rFonts w:ascii="Arial" w:hAnsi="Arial" w:cs="Arial"/>
          <w:sz w:val="22"/>
          <w:szCs w:val="22"/>
        </w:rPr>
        <w:t xml:space="preserve"> – NE ODPIRAJ.«</w:t>
      </w:r>
    </w:p>
    <w:p w14:paraId="25B12DED" w14:textId="77777777" w:rsidR="00181A38" w:rsidRPr="00B73063" w:rsidRDefault="00181A38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8298018" w14:textId="77777777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Ponudba mora biti veljavna </w:t>
      </w:r>
      <w:r w:rsidRPr="00BC59F5">
        <w:rPr>
          <w:rFonts w:ascii="Arial" w:hAnsi="Arial" w:cs="Arial"/>
          <w:b/>
          <w:color w:val="000000" w:themeColor="text1"/>
          <w:sz w:val="22"/>
          <w:szCs w:val="22"/>
        </w:rPr>
        <w:t>30 dni od dneva odpiranja ponudb.</w:t>
      </w:r>
    </w:p>
    <w:p w14:paraId="5B23DB07" w14:textId="77777777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996923C" w14:textId="77777777" w:rsidR="00D60E34" w:rsidRDefault="00D60E34" w:rsidP="00D60E34">
      <w:pPr>
        <w:autoSpaceDE w:val="0"/>
        <w:autoSpaceDN w:val="0"/>
        <w:adjustRightInd w:val="0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Pr="00721FC9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pravočasno 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se šteje ponudba, ki bo prispela najkasneje do navedenega dne in ure. </w:t>
      </w:r>
      <w:r>
        <w:rPr>
          <w:rFonts w:ascii="Arial" w:hAnsi="Arial" w:cs="Arial"/>
          <w:color w:val="000000" w:themeColor="text1"/>
          <w:sz w:val="22"/>
          <w:szCs w:val="22"/>
        </w:rPr>
        <w:t>P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onudbe, predložene po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izteku roka, bodo iz postopka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izbire </w:t>
      </w:r>
      <w:r w:rsidRPr="00721FC9">
        <w:rPr>
          <w:rFonts w:ascii="Arial" w:eastAsia="HiddenHorzOCR" w:hAnsi="Arial" w:cs="Arial"/>
          <w:color w:val="000000" w:themeColor="text1"/>
          <w:sz w:val="22"/>
          <w:szCs w:val="22"/>
        </w:rPr>
        <w:t>izločene.</w:t>
      </w:r>
    </w:p>
    <w:p w14:paraId="7074B07B" w14:textId="035C14C9" w:rsidR="00D60E34" w:rsidRPr="00721FC9" w:rsidRDefault="00D60E34" w:rsidP="00D60E34">
      <w:pPr>
        <w:autoSpaceDE w:val="0"/>
        <w:autoSpaceDN w:val="0"/>
        <w:adjustRightInd w:val="0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</w:p>
    <w:p w14:paraId="028E3684" w14:textId="4A307C17" w:rsidR="00D60E34" w:rsidRDefault="00127177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3DB8">
        <w:rPr>
          <w:rFonts w:ascii="Arial" w:hAnsi="Arial" w:cs="Arial"/>
          <w:color w:val="000000" w:themeColor="text1"/>
          <w:sz w:val="22"/>
          <w:szCs w:val="22"/>
        </w:rPr>
        <w:t>O</w:t>
      </w:r>
      <w:r w:rsidR="00D60E34" w:rsidRPr="00D03DB8">
        <w:rPr>
          <w:rFonts w:ascii="Arial" w:hAnsi="Arial" w:cs="Arial"/>
          <w:color w:val="000000" w:themeColor="text1"/>
          <w:sz w:val="22"/>
          <w:szCs w:val="22"/>
        </w:rPr>
        <w:t xml:space="preserve">dpiranje ponudb </w:t>
      </w:r>
      <w:r w:rsidR="00D60E34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bo </w:t>
      </w:r>
      <w:r w:rsidR="003B3D37">
        <w:rPr>
          <w:rFonts w:ascii="Arial" w:hAnsi="Arial" w:cs="Arial"/>
          <w:b/>
          <w:i/>
          <w:color w:val="000000" w:themeColor="text1"/>
          <w:sz w:val="22"/>
          <w:szCs w:val="22"/>
        </w:rPr>
        <w:t>2.4</w:t>
      </w:r>
      <w:r w:rsidR="00CA0F2D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676451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2024</w:t>
      </w:r>
      <w:r w:rsidR="00D60E34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, ob </w:t>
      </w:r>
      <w:r w:rsidR="00D112DF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4A05CC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D60E34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:15</w:t>
      </w:r>
      <w:r w:rsidR="00D60E34" w:rsidRPr="00D03DB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60E34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uri </w:t>
      </w:r>
      <w:r w:rsidR="00B73063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in ne bo javno</w:t>
      </w:r>
      <w:r w:rsidR="00621FE7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B73063" w:rsidRPr="00D03DB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D60E34" w:rsidRPr="00D03DB8">
        <w:rPr>
          <w:rFonts w:ascii="Arial" w:hAnsi="Arial" w:cs="Arial"/>
          <w:color w:val="000000" w:themeColor="text1"/>
          <w:sz w:val="22"/>
          <w:szCs w:val="22"/>
        </w:rPr>
        <w:t xml:space="preserve">O odpiranju ponudb se </w:t>
      </w:r>
      <w:r w:rsidR="00026C47" w:rsidRPr="00D03DB8">
        <w:rPr>
          <w:rFonts w:ascii="Arial" w:hAnsi="Arial" w:cs="Arial"/>
          <w:color w:val="000000" w:themeColor="text1"/>
          <w:sz w:val="22"/>
          <w:szCs w:val="22"/>
        </w:rPr>
        <w:t>vodi</w:t>
      </w:r>
      <w:r w:rsidR="00D60E34">
        <w:rPr>
          <w:rFonts w:ascii="Arial" w:hAnsi="Arial" w:cs="Arial"/>
          <w:color w:val="000000" w:themeColor="text1"/>
          <w:sz w:val="22"/>
          <w:szCs w:val="22"/>
        </w:rPr>
        <w:t xml:space="preserve"> zapisnik. </w:t>
      </w:r>
    </w:p>
    <w:p w14:paraId="24CE0B7F" w14:textId="77777777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9BBAB1" w14:textId="6B4C61AE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Ponudniki bodo o rezultatih zbiranja ponudb pisno </w:t>
      </w:r>
      <w:r w:rsidRPr="00721FC9">
        <w:rPr>
          <w:rFonts w:ascii="Arial" w:eastAsia="HiddenHorzOCR" w:hAnsi="Arial" w:cs="Arial"/>
          <w:color w:val="000000" w:themeColor="text1"/>
          <w:sz w:val="22"/>
          <w:szCs w:val="22"/>
        </w:rPr>
        <w:t>obveščeni</w:t>
      </w:r>
      <w:r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po </w:t>
      </w:r>
      <w:r w:rsidRPr="00721FC9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zaključenem </w:t>
      </w:r>
      <w:r w:rsidR="00B73063">
        <w:rPr>
          <w:rFonts w:ascii="Arial" w:hAnsi="Arial" w:cs="Arial"/>
          <w:color w:val="000000" w:themeColor="text1"/>
          <w:sz w:val="22"/>
          <w:szCs w:val="22"/>
        </w:rPr>
        <w:t>ocenjevanju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 ponudb.</w:t>
      </w:r>
    </w:p>
    <w:p w14:paraId="61E6940B" w14:textId="77777777" w:rsidR="00D03DB8" w:rsidRDefault="00D03DB8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CB7961D" w14:textId="0B3EBEE4" w:rsidR="007A7ACF" w:rsidRPr="00343D08" w:rsidRDefault="002D78BC" w:rsidP="00343D08">
      <w:pPr>
        <w:pStyle w:val="Telobesedila"/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426" w:hanging="6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Dodatna pojasnila</w:t>
      </w:r>
    </w:p>
    <w:p w14:paraId="15FE7509" w14:textId="490660D0" w:rsidR="002D78BC" w:rsidRPr="002D78BC" w:rsidRDefault="002D78BC" w:rsidP="007A7ACF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Dodatna pojasnila o vsebini razpisne dokumentacije sme ponudnik zahtevati pisno na elektronski naslov </w:t>
      </w:r>
      <w:hyperlink r:id="rId11" w:history="1">
        <w:r w:rsidR="00B73063" w:rsidRPr="00FD64EA">
          <w:rPr>
            <w:rStyle w:val="Hiperpovezava"/>
            <w:rFonts w:ascii="Arial" w:hAnsi="Arial" w:cs="Arial"/>
            <w:sz w:val="22"/>
            <w:szCs w:val="22"/>
          </w:rPr>
          <w:t>sord@dbr.si</w:t>
        </w:r>
      </w:hyperlink>
      <w:r w:rsidRPr="002D78BC">
        <w:rPr>
          <w:rFonts w:ascii="Arial" w:hAnsi="Arial" w:cs="Arial"/>
          <w:sz w:val="22"/>
          <w:szCs w:val="22"/>
        </w:rPr>
        <w:t>.</w:t>
      </w:r>
      <w:r w:rsidR="00B73063">
        <w:rPr>
          <w:rFonts w:ascii="Arial" w:hAnsi="Arial" w:cs="Arial"/>
          <w:sz w:val="22"/>
          <w:szCs w:val="22"/>
        </w:rPr>
        <w:t xml:space="preserve"> </w:t>
      </w:r>
    </w:p>
    <w:p w14:paraId="725EBCBC" w14:textId="611D1BD0" w:rsidR="002D78BC" w:rsidRPr="002D78BC" w:rsidRDefault="002D78BC" w:rsidP="007A7ACF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Skrajni rok, do katerega ponudnik lahko zahteva dodatna pojasnila v zvezi z razpisno dokumentacijo, je </w:t>
      </w:r>
      <w:r w:rsidR="003B3D37">
        <w:rPr>
          <w:rFonts w:ascii="Arial" w:hAnsi="Arial" w:cs="Arial"/>
          <w:sz w:val="22"/>
          <w:szCs w:val="22"/>
        </w:rPr>
        <w:t>tri</w:t>
      </w:r>
      <w:r w:rsidRPr="002D78BC">
        <w:rPr>
          <w:rFonts w:ascii="Arial" w:hAnsi="Arial" w:cs="Arial"/>
          <w:sz w:val="22"/>
          <w:szCs w:val="22"/>
        </w:rPr>
        <w:t xml:space="preserve"> dni pred rokom za oddajo ponudb.</w:t>
      </w:r>
    </w:p>
    <w:p w14:paraId="288287A4" w14:textId="007D42F1" w:rsidR="002D78BC" w:rsidRDefault="002D78BC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lastRenderedPageBreak/>
        <w:t xml:space="preserve">Kontaktna oseba bo na vsa vprašanja, ki jih bo dobila v roku iz prejšnjega odstavka, odgovorila najkasneje </w:t>
      </w:r>
      <w:r w:rsidR="003B3D37">
        <w:rPr>
          <w:rFonts w:ascii="Arial" w:hAnsi="Arial" w:cs="Arial"/>
          <w:sz w:val="22"/>
          <w:szCs w:val="22"/>
        </w:rPr>
        <w:t>dva</w:t>
      </w:r>
      <w:r w:rsidRPr="002D78BC">
        <w:rPr>
          <w:rFonts w:ascii="Arial" w:hAnsi="Arial" w:cs="Arial"/>
          <w:sz w:val="22"/>
          <w:szCs w:val="22"/>
        </w:rPr>
        <w:t xml:space="preserve"> dn</w:t>
      </w:r>
      <w:r w:rsidR="00AE6D8C">
        <w:rPr>
          <w:rFonts w:ascii="Arial" w:hAnsi="Arial" w:cs="Arial"/>
          <w:sz w:val="22"/>
          <w:szCs w:val="22"/>
        </w:rPr>
        <w:t>i</w:t>
      </w:r>
      <w:r w:rsidRPr="002D78BC">
        <w:rPr>
          <w:rFonts w:ascii="Arial" w:hAnsi="Arial" w:cs="Arial"/>
          <w:sz w:val="22"/>
          <w:szCs w:val="22"/>
        </w:rPr>
        <w:t xml:space="preserve"> pred iztekom roka za oddajo ponudb. </w:t>
      </w:r>
    </w:p>
    <w:p w14:paraId="48C2459F" w14:textId="77777777" w:rsidR="007A7ACF" w:rsidRPr="002D78BC" w:rsidRDefault="007A7ACF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25038A3A" w14:textId="3F3C8A15" w:rsidR="007A7ACF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 xml:space="preserve">Spremembe in dopolnitve </w:t>
      </w:r>
      <w:r w:rsidR="007A7ACF">
        <w:rPr>
          <w:rFonts w:ascii="Arial" w:hAnsi="Arial" w:cs="Arial"/>
          <w:b/>
          <w:sz w:val="22"/>
          <w:szCs w:val="22"/>
          <w:u w:val="single"/>
        </w:rPr>
        <w:t>ponudbene</w:t>
      </w:r>
      <w:r w:rsidRPr="002D78BC">
        <w:rPr>
          <w:rFonts w:ascii="Arial" w:hAnsi="Arial" w:cs="Arial"/>
          <w:b/>
          <w:sz w:val="22"/>
          <w:szCs w:val="22"/>
          <w:u w:val="single"/>
        </w:rPr>
        <w:t xml:space="preserve"> dokumentacije</w:t>
      </w:r>
    </w:p>
    <w:p w14:paraId="671C5FCE" w14:textId="54A5E561" w:rsidR="002D78BC" w:rsidRDefault="00145268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lahko v roku, določenem za oddajo ponudb, spremeni in dopolni </w:t>
      </w:r>
      <w:r w:rsidR="007A7ACF">
        <w:rPr>
          <w:rFonts w:ascii="Arial" w:hAnsi="Arial" w:cs="Arial"/>
          <w:sz w:val="22"/>
          <w:szCs w:val="22"/>
        </w:rPr>
        <w:t>ponudbeno</w:t>
      </w:r>
      <w:r w:rsidR="002D78BC" w:rsidRPr="002D78BC">
        <w:rPr>
          <w:rFonts w:ascii="Arial" w:hAnsi="Arial" w:cs="Arial"/>
          <w:sz w:val="22"/>
          <w:szCs w:val="22"/>
        </w:rPr>
        <w:t xml:space="preserve"> dokumentacijo. Vse spremembe in dopolnitve bo </w:t>
      </w: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objavil na svoji spletni strani. </w:t>
      </w: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bo po potrebi podaljšal rok za oddajo ponudb in v tem primeru se pravice in obveznosti </w:t>
      </w:r>
      <w:r w:rsidR="00D9287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avoda</w:t>
      </w:r>
      <w:r w:rsidR="002D78BC" w:rsidRPr="002D78BC">
        <w:rPr>
          <w:rFonts w:ascii="Arial" w:hAnsi="Arial" w:cs="Arial"/>
          <w:sz w:val="22"/>
          <w:szCs w:val="22"/>
        </w:rPr>
        <w:t xml:space="preserve"> ter ponudnikov vežejo na nove roke, ki posledično izhajajo iz podaljšanega roka za oddajo ponudb.</w:t>
      </w:r>
    </w:p>
    <w:p w14:paraId="556AD974" w14:textId="77777777" w:rsidR="00D17347" w:rsidRPr="002D78BC" w:rsidRDefault="00D17347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1716DE36" w14:textId="3A490A45" w:rsidR="007A7ACF" w:rsidRPr="00343D08" w:rsidRDefault="002D78BC" w:rsidP="00D17347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Pogoji za ugotavljanje sposobnosti</w:t>
      </w:r>
    </w:p>
    <w:p w14:paraId="60DB16C4" w14:textId="7F4FC3D2" w:rsidR="002D78BC" w:rsidRDefault="00097F61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 mora</w:t>
      </w:r>
      <w:r w:rsidR="002D78BC" w:rsidRPr="00097F61">
        <w:rPr>
          <w:rFonts w:ascii="Arial" w:hAnsi="Arial" w:cs="Arial"/>
          <w:sz w:val="22"/>
          <w:szCs w:val="22"/>
        </w:rPr>
        <w:t xml:space="preserve"> za sodelovanje v tem postopku izpolnjevati</w:t>
      </w:r>
      <w:r w:rsidR="007A7ACF" w:rsidRPr="00097F61">
        <w:rPr>
          <w:rFonts w:ascii="Arial" w:hAnsi="Arial" w:cs="Arial"/>
          <w:sz w:val="22"/>
          <w:szCs w:val="22"/>
        </w:rPr>
        <w:t xml:space="preserve"> o</w:t>
      </w:r>
      <w:r w:rsidR="002D78BC" w:rsidRPr="00097F61">
        <w:rPr>
          <w:rFonts w:ascii="Arial" w:hAnsi="Arial" w:cs="Arial"/>
          <w:sz w:val="22"/>
          <w:szCs w:val="22"/>
        </w:rPr>
        <w:t>snovn</w:t>
      </w:r>
      <w:r w:rsidR="007A7ACF" w:rsidRPr="00097F61">
        <w:rPr>
          <w:rFonts w:ascii="Arial" w:hAnsi="Arial" w:cs="Arial"/>
          <w:sz w:val="22"/>
          <w:szCs w:val="22"/>
        </w:rPr>
        <w:t>o</w:t>
      </w:r>
      <w:r w:rsidR="002D78BC" w:rsidRPr="00097F61">
        <w:rPr>
          <w:rFonts w:ascii="Arial" w:hAnsi="Arial" w:cs="Arial"/>
          <w:sz w:val="22"/>
          <w:szCs w:val="22"/>
        </w:rPr>
        <w:t xml:space="preserve"> sposobnost ponudnika</w:t>
      </w:r>
      <w:r w:rsidR="007A7ACF" w:rsidRPr="00097F61">
        <w:rPr>
          <w:rFonts w:ascii="Arial" w:hAnsi="Arial" w:cs="Arial"/>
          <w:sz w:val="22"/>
          <w:szCs w:val="22"/>
        </w:rPr>
        <w:t xml:space="preserve"> in s</w:t>
      </w:r>
      <w:r w:rsidR="002D78BC" w:rsidRPr="00097F61">
        <w:rPr>
          <w:rFonts w:ascii="Arial" w:hAnsi="Arial" w:cs="Arial"/>
          <w:sz w:val="22"/>
          <w:szCs w:val="22"/>
        </w:rPr>
        <w:t>posobnost za opravljanje poklicne</w:t>
      </w:r>
      <w:r w:rsidR="007A7ACF" w:rsidRPr="00097F61">
        <w:rPr>
          <w:rFonts w:ascii="Arial" w:hAnsi="Arial" w:cs="Arial"/>
          <w:sz w:val="22"/>
          <w:szCs w:val="22"/>
        </w:rPr>
        <w:t xml:space="preserve"> dejavnosti, ki sta opredeljeni v izjavi o sprejemanju in izpolnjevanju pogojev iz razpi</w:t>
      </w:r>
      <w:r w:rsidR="0043386E">
        <w:rPr>
          <w:rFonts w:ascii="Arial" w:hAnsi="Arial" w:cs="Arial"/>
          <w:sz w:val="22"/>
          <w:szCs w:val="22"/>
        </w:rPr>
        <w:t>sne dokumentacije (</w:t>
      </w:r>
      <w:proofErr w:type="spellStart"/>
      <w:r w:rsidR="00B949B2">
        <w:rPr>
          <w:rFonts w:ascii="Arial" w:hAnsi="Arial" w:cs="Arial"/>
          <w:sz w:val="22"/>
          <w:szCs w:val="22"/>
        </w:rPr>
        <w:t>Obr</w:t>
      </w:r>
      <w:proofErr w:type="spellEnd"/>
      <w:r w:rsidR="00B949B2">
        <w:rPr>
          <w:rFonts w:ascii="Arial" w:hAnsi="Arial" w:cs="Arial"/>
          <w:sz w:val="22"/>
          <w:szCs w:val="22"/>
        </w:rPr>
        <w:t>. 8</w:t>
      </w:r>
      <w:r w:rsidR="0043386E">
        <w:rPr>
          <w:rFonts w:ascii="Arial" w:hAnsi="Arial" w:cs="Arial"/>
          <w:sz w:val="22"/>
          <w:szCs w:val="22"/>
        </w:rPr>
        <w:t>),</w:t>
      </w:r>
      <w:r w:rsidR="007A7ACF" w:rsidRPr="00097F61">
        <w:rPr>
          <w:rFonts w:ascii="Arial" w:hAnsi="Arial" w:cs="Arial"/>
          <w:sz w:val="22"/>
          <w:szCs w:val="22"/>
        </w:rPr>
        <w:t xml:space="preserve"> kar </w:t>
      </w:r>
      <w:r>
        <w:rPr>
          <w:rFonts w:ascii="Arial" w:hAnsi="Arial" w:cs="Arial"/>
          <w:sz w:val="22"/>
          <w:szCs w:val="22"/>
        </w:rPr>
        <w:t xml:space="preserve">ponudnik </w:t>
      </w:r>
      <w:r w:rsidR="007A7ACF" w:rsidRPr="00097F61">
        <w:rPr>
          <w:rFonts w:ascii="Arial" w:hAnsi="Arial" w:cs="Arial"/>
          <w:sz w:val="22"/>
          <w:szCs w:val="22"/>
        </w:rPr>
        <w:t>potrjuje s svojim podpisom</w:t>
      </w:r>
      <w:r w:rsidR="0043386E">
        <w:rPr>
          <w:rFonts w:ascii="Arial" w:hAnsi="Arial" w:cs="Arial"/>
          <w:sz w:val="22"/>
          <w:szCs w:val="22"/>
        </w:rPr>
        <w:t xml:space="preserve"> priloge</w:t>
      </w:r>
      <w:r w:rsidR="007A7ACF" w:rsidRPr="00097F61">
        <w:rPr>
          <w:rFonts w:ascii="Arial" w:hAnsi="Arial" w:cs="Arial"/>
          <w:sz w:val="22"/>
          <w:szCs w:val="22"/>
        </w:rPr>
        <w:t>.</w:t>
      </w:r>
    </w:p>
    <w:p w14:paraId="4D0BF337" w14:textId="77777777" w:rsidR="00D17347" w:rsidRPr="00097F61" w:rsidRDefault="00D17347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09515099" w14:textId="34866E03" w:rsidR="002D78BC" w:rsidRPr="0082639E" w:rsidRDefault="002D78BC" w:rsidP="0082639E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639E">
        <w:rPr>
          <w:rFonts w:ascii="Arial" w:hAnsi="Arial" w:cs="Arial"/>
          <w:b/>
          <w:sz w:val="22"/>
          <w:szCs w:val="22"/>
          <w:u w:val="single"/>
        </w:rPr>
        <w:t xml:space="preserve">Finančna zavarovanja: </w:t>
      </w:r>
    </w:p>
    <w:p w14:paraId="1FAAD545" w14:textId="00568946" w:rsidR="003B3D37" w:rsidRDefault="002D78BC" w:rsidP="003B3D37">
      <w:pPr>
        <w:pStyle w:val="Telobesedila"/>
        <w:numPr>
          <w:ilvl w:val="1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639E">
        <w:rPr>
          <w:rFonts w:ascii="Arial" w:hAnsi="Arial" w:cs="Arial"/>
          <w:b/>
          <w:sz w:val="22"/>
          <w:szCs w:val="22"/>
          <w:u w:val="single"/>
        </w:rPr>
        <w:t xml:space="preserve">Finančno zavarovanje za </w:t>
      </w:r>
      <w:r w:rsidR="00327A3F">
        <w:rPr>
          <w:rFonts w:ascii="Arial" w:hAnsi="Arial" w:cs="Arial"/>
          <w:b/>
          <w:sz w:val="22"/>
          <w:szCs w:val="22"/>
          <w:u w:val="single"/>
        </w:rPr>
        <w:t xml:space="preserve">dobro izvedbo pogodbenih obveznosti </w:t>
      </w:r>
    </w:p>
    <w:p w14:paraId="6521381E" w14:textId="4673F47D" w:rsidR="002D78BC" w:rsidRPr="0082639E" w:rsidRDefault="003B3D37" w:rsidP="003B3D37">
      <w:pPr>
        <w:pStyle w:val="Telobesedila"/>
        <w:numPr>
          <w:ilvl w:val="1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639E">
        <w:rPr>
          <w:rFonts w:ascii="Arial" w:hAnsi="Arial" w:cs="Arial"/>
          <w:b/>
          <w:sz w:val="22"/>
          <w:szCs w:val="22"/>
          <w:u w:val="single"/>
        </w:rPr>
        <w:t>Finančno zavarovanje za</w:t>
      </w:r>
      <w:r w:rsidR="00327A3F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6076E8" w:rsidRPr="0082639E">
        <w:rPr>
          <w:rFonts w:ascii="Arial" w:hAnsi="Arial" w:cs="Arial"/>
          <w:b/>
          <w:sz w:val="22"/>
          <w:szCs w:val="22"/>
          <w:u w:val="single"/>
        </w:rPr>
        <w:t>plačilo</w:t>
      </w:r>
      <w:r w:rsidR="002D78BC" w:rsidRPr="0082639E">
        <w:rPr>
          <w:rFonts w:ascii="Arial" w:hAnsi="Arial" w:cs="Arial"/>
          <w:b/>
          <w:sz w:val="22"/>
          <w:szCs w:val="22"/>
          <w:u w:val="single"/>
        </w:rPr>
        <w:t xml:space="preserve"> blag</w:t>
      </w:r>
      <w:r w:rsidR="006076E8" w:rsidRPr="0082639E">
        <w:rPr>
          <w:rFonts w:ascii="Arial" w:hAnsi="Arial" w:cs="Arial"/>
          <w:b/>
          <w:sz w:val="22"/>
          <w:szCs w:val="22"/>
          <w:u w:val="single"/>
        </w:rPr>
        <w:t>a</w:t>
      </w:r>
    </w:p>
    <w:p w14:paraId="76E212A3" w14:textId="77777777" w:rsidR="003B3D37" w:rsidRDefault="003B3D37" w:rsidP="0082639E">
      <w:pPr>
        <w:pStyle w:val="Glava"/>
        <w:jc w:val="both"/>
        <w:rPr>
          <w:rFonts w:ascii="Arial" w:hAnsi="Arial" w:cs="Arial"/>
          <w:sz w:val="22"/>
          <w:szCs w:val="22"/>
          <w:lang w:val="de-DE"/>
        </w:rPr>
      </w:pPr>
    </w:p>
    <w:p w14:paraId="4672CA96" w14:textId="735E7F3B" w:rsidR="002D78BC" w:rsidRPr="002D78BC" w:rsidRDefault="002D78BC" w:rsidP="0082639E">
      <w:pPr>
        <w:pStyle w:val="Glava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2D78BC">
        <w:rPr>
          <w:rFonts w:ascii="Arial" w:hAnsi="Arial" w:cs="Arial"/>
          <w:sz w:val="22"/>
          <w:szCs w:val="22"/>
          <w:lang w:val="de-DE"/>
        </w:rPr>
        <w:t>Glej</w:t>
      </w:r>
      <w:proofErr w:type="spellEnd"/>
      <w:r w:rsidRPr="002D78B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Obr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. </w:t>
      </w:r>
      <w:r w:rsidR="00B949B2">
        <w:rPr>
          <w:rFonts w:ascii="Arial" w:hAnsi="Arial" w:cs="Arial"/>
          <w:sz w:val="22"/>
          <w:szCs w:val="22"/>
          <w:lang w:val="de-DE"/>
        </w:rPr>
        <w:t>5</w:t>
      </w:r>
      <w:r w:rsidR="00127177">
        <w:rPr>
          <w:rFonts w:ascii="Arial" w:hAnsi="Arial" w:cs="Arial"/>
          <w:sz w:val="22"/>
          <w:szCs w:val="22"/>
          <w:lang w:val="de-DE"/>
        </w:rPr>
        <w:t xml:space="preserve"> -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Osnutek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pogodbe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o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prodaji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blaga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in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Obr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. </w:t>
      </w:r>
      <w:r w:rsidR="00B949B2">
        <w:rPr>
          <w:rFonts w:ascii="Arial" w:hAnsi="Arial" w:cs="Arial"/>
          <w:sz w:val="22"/>
          <w:szCs w:val="22"/>
          <w:lang w:val="de-DE"/>
        </w:rPr>
        <w:t>7</w:t>
      </w:r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r w:rsidR="00127177">
        <w:rPr>
          <w:rFonts w:ascii="Arial" w:hAnsi="Arial" w:cs="Arial"/>
          <w:sz w:val="22"/>
          <w:szCs w:val="22"/>
          <w:lang w:val="de-DE"/>
        </w:rPr>
        <w:t xml:space="preserve">-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Osnutek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garancije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dobro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izvedbo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pogodbenih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obveznosti</w:t>
      </w:r>
      <w:proofErr w:type="spellEnd"/>
      <w:r w:rsidR="003B3D37">
        <w:rPr>
          <w:rFonts w:ascii="Arial" w:hAnsi="Arial" w:cs="Arial"/>
          <w:sz w:val="22"/>
          <w:szCs w:val="22"/>
          <w:lang w:val="de-DE"/>
        </w:rPr>
        <w:t xml:space="preserve"> in </w:t>
      </w:r>
      <w:proofErr w:type="spellStart"/>
      <w:r w:rsidR="003B3D37">
        <w:rPr>
          <w:rFonts w:ascii="Arial" w:hAnsi="Arial" w:cs="Arial"/>
          <w:sz w:val="22"/>
          <w:szCs w:val="22"/>
          <w:lang w:val="de-DE"/>
        </w:rPr>
        <w:t>plačilo</w:t>
      </w:r>
      <w:proofErr w:type="spellEnd"/>
      <w:r w:rsidR="003B3D3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B3D37">
        <w:rPr>
          <w:rFonts w:ascii="Arial" w:hAnsi="Arial" w:cs="Arial"/>
          <w:sz w:val="22"/>
          <w:szCs w:val="22"/>
          <w:lang w:val="de-DE"/>
        </w:rPr>
        <w:t>blaga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>.</w:t>
      </w:r>
    </w:p>
    <w:p w14:paraId="66E5B2B6" w14:textId="08943AFC" w:rsidR="00131D35" w:rsidRPr="002D78BC" w:rsidRDefault="00131D35" w:rsidP="0082639E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54CF5AA8" w14:textId="0B1FDC8B" w:rsidR="002D78BC" w:rsidRDefault="002D78BC" w:rsidP="0082639E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Ponudniki morajo </w:t>
      </w:r>
      <w:r w:rsidR="00676451">
        <w:rPr>
          <w:rFonts w:ascii="Arial" w:hAnsi="Arial" w:cs="Arial"/>
          <w:sz w:val="22"/>
          <w:szCs w:val="22"/>
        </w:rPr>
        <w:t>dokumente</w:t>
      </w:r>
      <w:r w:rsidRPr="002D78BC">
        <w:rPr>
          <w:rFonts w:ascii="Arial" w:hAnsi="Arial" w:cs="Arial"/>
          <w:sz w:val="22"/>
          <w:szCs w:val="22"/>
        </w:rPr>
        <w:t xml:space="preserve"> predložiti na predpisanih obrazcih brez dodatnih pogojev; pripisi in dodatni pogoji ponudnika se ne upoštevajo in imajo za posledico nepravilnost ponudbe. Lastne izjave ponudnika morajo biti v originalu, potrdila in druga dokazila so lahko priložena v fotokopijah.</w:t>
      </w:r>
      <w:r w:rsidR="00D3463B">
        <w:rPr>
          <w:rFonts w:ascii="Arial" w:hAnsi="Arial" w:cs="Arial"/>
          <w:sz w:val="22"/>
          <w:szCs w:val="22"/>
        </w:rPr>
        <w:t xml:space="preserve"> </w:t>
      </w:r>
      <w:r w:rsidRPr="002D78BC">
        <w:rPr>
          <w:rFonts w:ascii="Arial" w:hAnsi="Arial" w:cs="Arial"/>
          <w:sz w:val="22"/>
          <w:szCs w:val="22"/>
        </w:rPr>
        <w:t>Ponudnik, ki ne predloži vseh zahtevanih listin, bo izločen iz nadaljnjega postopka.</w:t>
      </w:r>
    </w:p>
    <w:p w14:paraId="025CE290" w14:textId="00E08D54" w:rsidR="00097F61" w:rsidRPr="002D78BC" w:rsidRDefault="00097F61" w:rsidP="0082639E">
      <w:pPr>
        <w:jc w:val="both"/>
        <w:rPr>
          <w:rFonts w:ascii="Arial" w:hAnsi="Arial" w:cs="Arial"/>
          <w:sz w:val="22"/>
          <w:szCs w:val="22"/>
        </w:rPr>
      </w:pPr>
    </w:p>
    <w:p w14:paraId="71D3F5A5" w14:textId="62C71FA8" w:rsidR="002D78BC" w:rsidRDefault="002D78BC" w:rsidP="0082639E">
      <w:pPr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Prav tako bodo izločene iz nadaljnjega postopka ponudbe tistih ponudnikov, ki so bili pravnomočno kaznovani za prekršek iz 22. člena Zakona o blagovnih rezervah ali ki imajo neizpolnjene obveznosti do </w:t>
      </w:r>
      <w:r w:rsidR="00D9287C">
        <w:rPr>
          <w:rFonts w:ascii="Arial" w:hAnsi="Arial" w:cs="Arial"/>
          <w:sz w:val="22"/>
          <w:szCs w:val="22"/>
        </w:rPr>
        <w:t>Z</w:t>
      </w:r>
      <w:r w:rsidR="00145268">
        <w:rPr>
          <w:rFonts w:ascii="Arial" w:hAnsi="Arial" w:cs="Arial"/>
          <w:sz w:val="22"/>
          <w:szCs w:val="22"/>
        </w:rPr>
        <w:t>avoda</w:t>
      </w:r>
      <w:r w:rsidRPr="002D78BC">
        <w:rPr>
          <w:rFonts w:ascii="Arial" w:hAnsi="Arial" w:cs="Arial"/>
          <w:sz w:val="22"/>
          <w:szCs w:val="22"/>
        </w:rPr>
        <w:t xml:space="preserve"> dalj kot trideset dni (2. odstavek 18. člena Zakona o blagovnih rezervah) ali v dosedanjih </w:t>
      </w:r>
      <w:r w:rsidR="00145268">
        <w:rPr>
          <w:rFonts w:ascii="Arial" w:hAnsi="Arial" w:cs="Arial"/>
          <w:sz w:val="22"/>
          <w:szCs w:val="22"/>
        </w:rPr>
        <w:t xml:space="preserve">poslih z Zavodom </w:t>
      </w:r>
      <w:r w:rsidRPr="002D78BC">
        <w:rPr>
          <w:rFonts w:ascii="Arial" w:hAnsi="Arial" w:cs="Arial"/>
          <w:sz w:val="22"/>
          <w:szCs w:val="22"/>
        </w:rPr>
        <w:t>niso v celoti izpolnili sprejetih obveznosti.</w:t>
      </w:r>
    </w:p>
    <w:p w14:paraId="432250DE" w14:textId="77777777" w:rsidR="00327A3F" w:rsidRPr="002D78BC" w:rsidRDefault="00327A3F" w:rsidP="0082639E">
      <w:pPr>
        <w:jc w:val="both"/>
        <w:rPr>
          <w:rFonts w:ascii="Arial" w:hAnsi="Arial" w:cs="Arial"/>
          <w:sz w:val="22"/>
          <w:szCs w:val="22"/>
        </w:rPr>
      </w:pPr>
    </w:p>
    <w:p w14:paraId="02EBE3A4" w14:textId="05ABA1D2" w:rsidR="005D2A37" w:rsidRPr="00343D08" w:rsidRDefault="005D2A37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Merilo za izbiro ponudbe</w:t>
      </w:r>
    </w:p>
    <w:p w14:paraId="4A22A79A" w14:textId="6DEE0B1C" w:rsidR="0043386E" w:rsidRDefault="006076E8" w:rsidP="0082639E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43386E">
        <w:rPr>
          <w:rFonts w:ascii="Arial" w:hAnsi="Arial" w:cs="Arial"/>
          <w:sz w:val="22"/>
          <w:szCs w:val="22"/>
        </w:rPr>
        <w:t xml:space="preserve">erilo za </w:t>
      </w:r>
      <w:r w:rsidR="00B73063">
        <w:rPr>
          <w:rFonts w:ascii="Arial" w:hAnsi="Arial" w:cs="Arial"/>
          <w:sz w:val="22"/>
          <w:szCs w:val="22"/>
        </w:rPr>
        <w:t>izbiro najugodnejše ponudbe</w:t>
      </w:r>
      <w:r w:rsidR="0043386E">
        <w:rPr>
          <w:rFonts w:ascii="Arial" w:hAnsi="Arial" w:cs="Arial"/>
          <w:sz w:val="22"/>
          <w:szCs w:val="22"/>
        </w:rPr>
        <w:t xml:space="preserve"> </w:t>
      </w:r>
      <w:r w:rsidR="00736869">
        <w:rPr>
          <w:rFonts w:ascii="Arial" w:hAnsi="Arial" w:cs="Arial"/>
          <w:sz w:val="22"/>
          <w:szCs w:val="22"/>
        </w:rPr>
        <w:t>kurilnega olja – ekstra lahko</w:t>
      </w:r>
      <w:r w:rsidR="0043386E">
        <w:rPr>
          <w:rFonts w:ascii="Arial" w:hAnsi="Arial" w:cs="Arial"/>
          <w:sz w:val="22"/>
          <w:szCs w:val="22"/>
        </w:rPr>
        <w:t xml:space="preserve"> je najvišja ponujena </w:t>
      </w:r>
      <w:r w:rsidR="00B73063">
        <w:rPr>
          <w:rFonts w:ascii="Arial" w:hAnsi="Arial" w:cs="Arial"/>
          <w:sz w:val="22"/>
          <w:szCs w:val="22"/>
        </w:rPr>
        <w:t xml:space="preserve">odkupna </w:t>
      </w:r>
      <w:r w:rsidR="0043386E">
        <w:rPr>
          <w:rFonts w:ascii="Arial" w:hAnsi="Arial" w:cs="Arial"/>
          <w:sz w:val="22"/>
          <w:szCs w:val="22"/>
        </w:rPr>
        <w:t>cena, izražena v EUR/</w:t>
      </w:r>
      <w:r w:rsidR="00736869">
        <w:rPr>
          <w:rFonts w:ascii="Arial" w:hAnsi="Arial" w:cs="Arial"/>
          <w:sz w:val="22"/>
          <w:szCs w:val="22"/>
        </w:rPr>
        <w:t>l</w:t>
      </w:r>
      <w:r w:rsidR="0043386E">
        <w:rPr>
          <w:rFonts w:ascii="Arial" w:hAnsi="Arial" w:cs="Arial"/>
          <w:sz w:val="22"/>
          <w:szCs w:val="22"/>
        </w:rPr>
        <w:t>.</w:t>
      </w:r>
      <w:r w:rsidR="009E7808">
        <w:rPr>
          <w:rFonts w:ascii="Arial" w:hAnsi="Arial" w:cs="Arial"/>
          <w:sz w:val="22"/>
          <w:szCs w:val="22"/>
        </w:rPr>
        <w:t xml:space="preserve"> </w:t>
      </w:r>
      <w:r w:rsidR="00B73063">
        <w:rPr>
          <w:rFonts w:ascii="Arial" w:hAnsi="Arial" w:cs="Arial"/>
          <w:sz w:val="22"/>
          <w:szCs w:val="22"/>
        </w:rPr>
        <w:t>Enotne c</w:t>
      </w:r>
      <w:r w:rsidR="009E7808" w:rsidRPr="009E7808">
        <w:rPr>
          <w:rFonts w:ascii="Arial" w:hAnsi="Arial" w:cs="Arial"/>
          <w:sz w:val="22"/>
          <w:szCs w:val="22"/>
        </w:rPr>
        <w:t>ene v EUR/</w:t>
      </w:r>
      <w:r w:rsidR="00736869">
        <w:rPr>
          <w:rFonts w:ascii="Arial" w:hAnsi="Arial" w:cs="Arial"/>
          <w:sz w:val="22"/>
          <w:szCs w:val="22"/>
        </w:rPr>
        <w:t>l</w:t>
      </w:r>
      <w:r w:rsidR="009E7808" w:rsidRPr="009E7808">
        <w:rPr>
          <w:rFonts w:ascii="Arial" w:hAnsi="Arial" w:cs="Arial"/>
          <w:sz w:val="22"/>
          <w:szCs w:val="22"/>
        </w:rPr>
        <w:t xml:space="preserve"> se zaokrožijo na pet decimalnih mest natančno, zmnožki </w:t>
      </w:r>
      <w:r w:rsidR="00371DA5">
        <w:rPr>
          <w:rFonts w:ascii="Arial" w:hAnsi="Arial" w:cs="Arial"/>
          <w:sz w:val="22"/>
          <w:szCs w:val="22"/>
        </w:rPr>
        <w:t xml:space="preserve">izračunov skupne vrednosti </w:t>
      </w:r>
      <w:r w:rsidR="009E7808" w:rsidRPr="009E7808">
        <w:rPr>
          <w:rFonts w:ascii="Arial" w:hAnsi="Arial" w:cs="Arial"/>
          <w:sz w:val="22"/>
          <w:szCs w:val="22"/>
        </w:rPr>
        <w:t>pa na dve decimalni mesti natančno.</w:t>
      </w:r>
    </w:p>
    <w:p w14:paraId="027F914F" w14:textId="5E9569B8" w:rsidR="006076E8" w:rsidRPr="000563FE" w:rsidRDefault="006076E8" w:rsidP="0082639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tega </w:t>
      </w:r>
      <w:r w:rsidR="00A80513">
        <w:rPr>
          <w:rFonts w:ascii="Arial" w:hAnsi="Arial" w:cs="Arial"/>
          <w:sz w:val="22"/>
          <w:szCs w:val="22"/>
        </w:rPr>
        <w:t>posla</w:t>
      </w:r>
      <w:r w:rsidRPr="000563FE">
        <w:rPr>
          <w:rFonts w:ascii="Arial" w:hAnsi="Arial" w:cs="Arial"/>
          <w:sz w:val="22"/>
          <w:szCs w:val="22"/>
        </w:rPr>
        <w:t>.</w:t>
      </w:r>
    </w:p>
    <w:p w14:paraId="5B0DE4DF" w14:textId="31C331C6" w:rsidR="006B5182" w:rsidRDefault="006B5182" w:rsidP="0082639E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</w:t>
      </w:r>
      <w:r w:rsidRPr="000563FE">
        <w:rPr>
          <w:rFonts w:ascii="Arial" w:hAnsi="Arial" w:cs="Arial"/>
          <w:sz w:val="22"/>
          <w:szCs w:val="22"/>
        </w:rPr>
        <w:t xml:space="preserve"> mora</w:t>
      </w:r>
      <w:r>
        <w:rPr>
          <w:rFonts w:ascii="Arial" w:hAnsi="Arial" w:cs="Arial"/>
          <w:sz w:val="22"/>
          <w:szCs w:val="22"/>
        </w:rPr>
        <w:t xml:space="preserve"> biti izražena</w:t>
      </w:r>
      <w:r w:rsidRPr="000563FE">
        <w:rPr>
          <w:rFonts w:ascii="Arial" w:hAnsi="Arial" w:cs="Arial"/>
          <w:sz w:val="22"/>
          <w:szCs w:val="22"/>
        </w:rPr>
        <w:t xml:space="preserve"> v EUR</w:t>
      </w:r>
      <w:r w:rsidR="007440C8">
        <w:rPr>
          <w:rFonts w:ascii="Arial" w:hAnsi="Arial" w:cs="Arial"/>
          <w:sz w:val="22"/>
          <w:szCs w:val="22"/>
        </w:rPr>
        <w:t>/</w:t>
      </w:r>
      <w:r w:rsidR="00736869">
        <w:rPr>
          <w:rFonts w:ascii="Arial" w:hAnsi="Arial" w:cs="Arial"/>
          <w:sz w:val="22"/>
          <w:szCs w:val="22"/>
        </w:rPr>
        <w:t>l</w:t>
      </w:r>
      <w:r w:rsidR="007440C8">
        <w:rPr>
          <w:rFonts w:ascii="Arial" w:hAnsi="Arial" w:cs="Arial"/>
          <w:sz w:val="22"/>
          <w:szCs w:val="22"/>
        </w:rPr>
        <w:t xml:space="preserve"> </w:t>
      </w:r>
      <w:r w:rsidR="00D24BA2">
        <w:rPr>
          <w:rFonts w:ascii="Arial" w:hAnsi="Arial" w:cs="Arial"/>
          <w:sz w:val="22"/>
          <w:szCs w:val="22"/>
        </w:rPr>
        <w:t xml:space="preserve">vključno </w:t>
      </w:r>
      <w:r w:rsidR="00327A3F">
        <w:rPr>
          <w:rFonts w:ascii="Arial" w:hAnsi="Arial" w:cs="Arial"/>
          <w:sz w:val="22"/>
          <w:szCs w:val="22"/>
        </w:rPr>
        <w:t>s</w:t>
      </w:r>
      <w:r w:rsidR="00D24BA2">
        <w:rPr>
          <w:rFonts w:ascii="Arial" w:hAnsi="Arial" w:cs="Arial"/>
          <w:sz w:val="22"/>
          <w:szCs w:val="22"/>
        </w:rPr>
        <w:t xml:space="preserve"> </w:t>
      </w:r>
      <w:r w:rsidR="00327A3F" w:rsidRPr="00327A3F">
        <w:rPr>
          <w:rFonts w:ascii="Arial" w:hAnsi="Arial" w:cs="Arial"/>
          <w:sz w:val="22"/>
          <w:szCs w:val="22"/>
        </w:rPr>
        <w:t>posebnim nadomestilom za izvrševanje gospodarske javne službe oblikovanja obveznih rezerv nafte in njenih derivatov</w:t>
      </w:r>
      <w:r w:rsidR="00D24BA2">
        <w:rPr>
          <w:rFonts w:ascii="Arial" w:hAnsi="Arial" w:cs="Arial"/>
          <w:sz w:val="22"/>
          <w:szCs w:val="22"/>
        </w:rPr>
        <w:t xml:space="preserve"> ter </w:t>
      </w:r>
      <w:r w:rsidR="007E71C8">
        <w:rPr>
          <w:rFonts w:ascii="Arial" w:hAnsi="Arial" w:cs="Arial"/>
          <w:sz w:val="22"/>
          <w:szCs w:val="22"/>
        </w:rPr>
        <w:t>brez</w:t>
      </w:r>
      <w:r w:rsidRPr="000563FE">
        <w:rPr>
          <w:rFonts w:ascii="Arial" w:hAnsi="Arial" w:cs="Arial"/>
          <w:sz w:val="22"/>
          <w:szCs w:val="22"/>
        </w:rPr>
        <w:t xml:space="preserve"> </w:t>
      </w:r>
      <w:r w:rsidR="00736869">
        <w:rPr>
          <w:rFonts w:ascii="Arial" w:hAnsi="Arial" w:cs="Arial"/>
          <w:sz w:val="22"/>
          <w:szCs w:val="22"/>
        </w:rPr>
        <w:t xml:space="preserve">trošarine, </w:t>
      </w:r>
      <w:proofErr w:type="spellStart"/>
      <w:r w:rsidR="00D9287C">
        <w:rPr>
          <w:rFonts w:ascii="Arial" w:hAnsi="Arial" w:cs="Arial"/>
          <w:sz w:val="22"/>
          <w:szCs w:val="22"/>
        </w:rPr>
        <w:t>okoljske</w:t>
      </w:r>
      <w:proofErr w:type="spellEnd"/>
      <w:r w:rsidR="00D9287C">
        <w:rPr>
          <w:rFonts w:ascii="Arial" w:hAnsi="Arial" w:cs="Arial"/>
          <w:sz w:val="22"/>
          <w:szCs w:val="22"/>
        </w:rPr>
        <w:t xml:space="preserve"> dajatve, </w:t>
      </w:r>
      <w:r w:rsidR="007440C8" w:rsidRPr="007440C8">
        <w:rPr>
          <w:rFonts w:ascii="Arial" w:hAnsi="Arial" w:cs="Arial"/>
          <w:sz w:val="22"/>
          <w:szCs w:val="22"/>
        </w:rPr>
        <w:t>prispevk</w:t>
      </w:r>
      <w:r w:rsidR="007440C8">
        <w:rPr>
          <w:rFonts w:ascii="Arial" w:hAnsi="Arial" w:cs="Arial"/>
          <w:sz w:val="22"/>
          <w:szCs w:val="22"/>
        </w:rPr>
        <w:t>a</w:t>
      </w:r>
      <w:r w:rsidR="007440C8" w:rsidRPr="007440C8">
        <w:rPr>
          <w:rFonts w:ascii="Arial" w:hAnsi="Arial" w:cs="Arial"/>
          <w:sz w:val="22"/>
          <w:szCs w:val="22"/>
        </w:rPr>
        <w:t xml:space="preserve"> za energetsko učinkovitost</w:t>
      </w:r>
      <w:r w:rsidR="007E71C8">
        <w:rPr>
          <w:rFonts w:ascii="Arial" w:hAnsi="Arial" w:cs="Arial"/>
          <w:sz w:val="22"/>
          <w:szCs w:val="22"/>
        </w:rPr>
        <w:t>,</w:t>
      </w:r>
      <w:r w:rsidR="007440C8" w:rsidRPr="007440C8">
        <w:rPr>
          <w:rFonts w:ascii="Arial" w:hAnsi="Arial" w:cs="Arial"/>
          <w:sz w:val="22"/>
          <w:szCs w:val="22"/>
        </w:rPr>
        <w:t xml:space="preserve"> prispevka OVE in SPTE</w:t>
      </w:r>
      <w:r w:rsidR="007440C8" w:rsidRPr="000563FE">
        <w:rPr>
          <w:rFonts w:ascii="Arial" w:hAnsi="Arial" w:cs="Arial"/>
          <w:sz w:val="22"/>
          <w:szCs w:val="22"/>
        </w:rPr>
        <w:t xml:space="preserve"> </w:t>
      </w:r>
      <w:r w:rsidR="007440C8">
        <w:rPr>
          <w:rFonts w:ascii="Arial" w:hAnsi="Arial" w:cs="Arial"/>
          <w:sz w:val="22"/>
          <w:szCs w:val="22"/>
        </w:rPr>
        <w:t>ter</w:t>
      </w:r>
      <w:r w:rsidRPr="000563FE">
        <w:rPr>
          <w:rFonts w:ascii="Arial" w:hAnsi="Arial" w:cs="Arial"/>
          <w:sz w:val="22"/>
          <w:szCs w:val="22"/>
        </w:rPr>
        <w:t xml:space="preserve"> </w:t>
      </w:r>
      <w:r w:rsidR="007440C8">
        <w:rPr>
          <w:rFonts w:ascii="Arial" w:hAnsi="Arial" w:cs="Arial"/>
          <w:sz w:val="22"/>
          <w:szCs w:val="22"/>
        </w:rPr>
        <w:t>davka na dodano vrednost</w:t>
      </w:r>
      <w:r w:rsidRPr="000563FE">
        <w:rPr>
          <w:rFonts w:ascii="Arial" w:hAnsi="Arial" w:cs="Arial"/>
          <w:sz w:val="22"/>
          <w:szCs w:val="22"/>
        </w:rPr>
        <w:t>.</w:t>
      </w:r>
      <w:r w:rsidR="009E7808">
        <w:rPr>
          <w:rFonts w:ascii="Arial" w:hAnsi="Arial" w:cs="Arial"/>
          <w:sz w:val="22"/>
          <w:szCs w:val="22"/>
        </w:rPr>
        <w:t xml:space="preserve"> </w:t>
      </w:r>
    </w:p>
    <w:p w14:paraId="28593C97" w14:textId="667479EB" w:rsidR="00935845" w:rsidRDefault="00935845" w:rsidP="0082639E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primeru, da bodo količine za odkup presegale maksimalno količino </w:t>
      </w:r>
      <w:r w:rsidR="00076B6E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3B3D37">
        <w:rPr>
          <w:rFonts w:ascii="Arial" w:hAnsi="Arial" w:cs="Arial"/>
          <w:sz w:val="22"/>
          <w:szCs w:val="22"/>
        </w:rPr>
        <w:t>40</w:t>
      </w:r>
      <w:r>
        <w:rPr>
          <w:rFonts w:ascii="Arial" w:hAnsi="Arial" w:cs="Arial"/>
          <w:sz w:val="22"/>
          <w:szCs w:val="22"/>
        </w:rPr>
        <w:t xml:space="preserve"> m</w:t>
      </w:r>
      <w:r w:rsidR="009E2C13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, bo</w:t>
      </w:r>
      <w:r w:rsidR="005C26D7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</w:t>
      </w:r>
      <w:r w:rsidR="005C26D7">
        <w:rPr>
          <w:rFonts w:ascii="Arial" w:hAnsi="Arial" w:cs="Arial"/>
          <w:sz w:val="22"/>
          <w:szCs w:val="22"/>
        </w:rPr>
        <w:t>količine dodeljene glede na p</w:t>
      </w:r>
      <w:r>
        <w:rPr>
          <w:rFonts w:ascii="Arial" w:hAnsi="Arial" w:cs="Arial"/>
          <w:sz w:val="22"/>
          <w:szCs w:val="22"/>
        </w:rPr>
        <w:t>onujen</w:t>
      </w:r>
      <w:r w:rsidR="005C26D7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cen</w:t>
      </w:r>
      <w:r w:rsidR="005C26D7">
        <w:rPr>
          <w:rFonts w:ascii="Arial" w:hAnsi="Arial" w:cs="Arial"/>
          <w:sz w:val="22"/>
          <w:szCs w:val="22"/>
        </w:rPr>
        <w:t>o do razdelitve celotne količine</w:t>
      </w:r>
      <w:r w:rsidR="00D22CFC">
        <w:rPr>
          <w:rFonts w:ascii="Arial" w:hAnsi="Arial" w:cs="Arial"/>
          <w:sz w:val="22"/>
          <w:szCs w:val="22"/>
        </w:rPr>
        <w:t xml:space="preserve"> (t. i. kaskadni sistem)</w:t>
      </w:r>
      <w:r>
        <w:rPr>
          <w:rFonts w:ascii="Arial" w:hAnsi="Arial" w:cs="Arial"/>
          <w:sz w:val="22"/>
          <w:szCs w:val="22"/>
        </w:rPr>
        <w:t>.</w:t>
      </w:r>
      <w:r w:rsidR="00D22CFC">
        <w:rPr>
          <w:rFonts w:ascii="Arial" w:hAnsi="Arial" w:cs="Arial"/>
          <w:sz w:val="22"/>
          <w:szCs w:val="22"/>
        </w:rPr>
        <w:t xml:space="preserve"> </w:t>
      </w:r>
      <w:r w:rsidR="00D22CFC" w:rsidRPr="00D22CFC">
        <w:rPr>
          <w:rFonts w:ascii="Arial" w:hAnsi="Arial" w:cs="Arial"/>
          <w:sz w:val="22"/>
          <w:szCs w:val="22"/>
        </w:rPr>
        <w:t>V primeru, da bi dva ali več ponudnikov ponudilo enako ceno, bo izbran tisti, ki bo ponudil večjo količino za odkup. Naročnik ima pravico, da v primeru, ko je ponujenih več količin od razpisanih, ponudbe sprejme delno.</w:t>
      </w:r>
    </w:p>
    <w:p w14:paraId="4A69F2D3" w14:textId="7AE32DDE" w:rsidR="009A4CBF" w:rsidRDefault="002D78BC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  <w:r w:rsidRPr="002D78BC">
        <w:rPr>
          <w:rFonts w:ascii="Arial" w:hAnsi="Arial" w:cs="Arial"/>
          <w:bCs/>
          <w:iCs/>
          <w:sz w:val="22"/>
          <w:szCs w:val="22"/>
        </w:rPr>
        <w:t xml:space="preserve">Cena, po kateri ponudnik odkupi blago, last </w:t>
      </w:r>
      <w:r w:rsidR="00145268">
        <w:rPr>
          <w:rFonts w:ascii="Arial" w:hAnsi="Arial" w:cs="Arial"/>
          <w:bCs/>
          <w:iCs/>
          <w:sz w:val="22"/>
          <w:szCs w:val="22"/>
        </w:rPr>
        <w:t>Zavoda</w:t>
      </w:r>
      <w:r w:rsidRPr="002D78BC">
        <w:rPr>
          <w:rFonts w:ascii="Arial" w:hAnsi="Arial" w:cs="Arial"/>
          <w:bCs/>
          <w:iCs/>
          <w:sz w:val="22"/>
          <w:szCs w:val="22"/>
        </w:rPr>
        <w:t>, mora odražati tržne razmere.</w:t>
      </w:r>
    </w:p>
    <w:p w14:paraId="786387BE" w14:textId="48F172D9" w:rsidR="00371DA5" w:rsidRDefault="00371DA5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71CFD8DA" w14:textId="4DBF2439" w:rsidR="00D22CFC" w:rsidRDefault="00D22CFC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38DD7074" w14:textId="77777777" w:rsidR="00D22CFC" w:rsidRDefault="00D22CFC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7AA1EE84" w14:textId="246B9EA7" w:rsidR="002D78BC" w:rsidRDefault="002D78BC" w:rsidP="00371DA5">
      <w:pPr>
        <w:pStyle w:val="Telobesedila-zamik3"/>
        <w:numPr>
          <w:ilvl w:val="0"/>
          <w:numId w:val="11"/>
        </w:numPr>
        <w:spacing w:after="0"/>
        <w:jc w:val="both"/>
        <w:rPr>
          <w:rFonts w:cs="Arial"/>
          <w:b/>
          <w:sz w:val="22"/>
          <w:szCs w:val="22"/>
          <w:u w:val="single"/>
        </w:rPr>
      </w:pPr>
      <w:proofErr w:type="spellStart"/>
      <w:r w:rsidRPr="002D78BC">
        <w:rPr>
          <w:rFonts w:cs="Arial"/>
          <w:b/>
          <w:sz w:val="22"/>
          <w:szCs w:val="22"/>
          <w:u w:val="single"/>
        </w:rPr>
        <w:lastRenderedPageBreak/>
        <w:t>Posebni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pogoji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oziroma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zahteve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="00145268">
        <w:rPr>
          <w:rFonts w:cs="Arial"/>
          <w:b/>
          <w:sz w:val="22"/>
          <w:szCs w:val="22"/>
          <w:u w:val="single"/>
        </w:rPr>
        <w:t>Zavoda</w:t>
      </w:r>
      <w:proofErr w:type="spellEnd"/>
    </w:p>
    <w:p w14:paraId="4FB22A55" w14:textId="62B529C9" w:rsidR="00343D08" w:rsidRPr="00343D08" w:rsidRDefault="00343D08" w:rsidP="00FF7D5C">
      <w:pPr>
        <w:pStyle w:val="Telobesedila-zamik3"/>
        <w:spacing w:after="0"/>
        <w:ind w:left="0"/>
        <w:jc w:val="both"/>
        <w:rPr>
          <w:rFonts w:cs="Arial"/>
          <w:sz w:val="22"/>
          <w:szCs w:val="22"/>
        </w:rPr>
      </w:pPr>
      <w:proofErr w:type="spellStart"/>
      <w:r w:rsidRPr="00343D08">
        <w:rPr>
          <w:rFonts w:cs="Arial"/>
          <w:sz w:val="22"/>
          <w:szCs w:val="22"/>
        </w:rPr>
        <w:t>Posebni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pogodji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oziroma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zahteve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Zavoda</w:t>
      </w:r>
      <w:proofErr w:type="spellEnd"/>
      <w:r w:rsidRPr="00343D08">
        <w:rPr>
          <w:rFonts w:cs="Arial"/>
          <w:sz w:val="22"/>
          <w:szCs w:val="22"/>
        </w:rPr>
        <w:t>:</w:t>
      </w:r>
    </w:p>
    <w:p w14:paraId="5A58404D" w14:textId="04A3A2CE" w:rsidR="002D78BC" w:rsidRPr="002D78BC" w:rsidRDefault="002D78BC" w:rsidP="00FF7D5C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bookmarkStart w:id="1" w:name="_Hlk120193453"/>
      <w:proofErr w:type="spellStart"/>
      <w:r w:rsidRPr="002D78BC">
        <w:rPr>
          <w:rFonts w:cs="Arial"/>
          <w:sz w:val="22"/>
          <w:szCs w:val="22"/>
        </w:rPr>
        <w:t>besedila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garancij</w:t>
      </w:r>
      <w:proofErr w:type="spellEnd"/>
      <w:r w:rsidRPr="002D78BC">
        <w:rPr>
          <w:rFonts w:cs="Arial"/>
          <w:sz w:val="22"/>
          <w:szCs w:val="22"/>
        </w:rPr>
        <w:t xml:space="preserve"> in </w:t>
      </w:r>
      <w:proofErr w:type="spellStart"/>
      <w:r w:rsidRPr="002D78BC">
        <w:rPr>
          <w:rFonts w:cs="Arial"/>
          <w:sz w:val="22"/>
          <w:szCs w:val="22"/>
        </w:rPr>
        <w:t>drugih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finančnih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zavarovanj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jih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priloži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ponudnik</w:t>
      </w:r>
      <w:proofErr w:type="spellEnd"/>
      <w:r w:rsidRPr="002D78BC">
        <w:rPr>
          <w:rFonts w:cs="Arial"/>
          <w:sz w:val="22"/>
          <w:szCs w:val="22"/>
        </w:rPr>
        <w:t xml:space="preserve">, ne </w:t>
      </w:r>
      <w:proofErr w:type="spellStart"/>
      <w:r w:rsidRPr="002D78BC">
        <w:rPr>
          <w:rFonts w:cs="Arial"/>
          <w:sz w:val="22"/>
          <w:szCs w:val="22"/>
        </w:rPr>
        <w:t>smejo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bistveno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odstopati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od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besedila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priloženih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vzorcev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so </w:t>
      </w:r>
      <w:proofErr w:type="spellStart"/>
      <w:r w:rsidRPr="002D78BC">
        <w:rPr>
          <w:rFonts w:cs="Arial"/>
          <w:sz w:val="22"/>
          <w:szCs w:val="22"/>
        </w:rPr>
        <w:t>priloženi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razpisni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dokumentaciji</w:t>
      </w:r>
      <w:proofErr w:type="spellEnd"/>
      <w:r w:rsidR="004D0719">
        <w:rPr>
          <w:rFonts w:cs="Arial"/>
          <w:sz w:val="22"/>
          <w:szCs w:val="22"/>
        </w:rPr>
        <w:t>;</w:t>
      </w:r>
    </w:p>
    <w:p w14:paraId="06A7A5C3" w14:textId="7A27AFA7" w:rsidR="002D78BC" w:rsidRDefault="002D78BC" w:rsidP="00FF7D5C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proofErr w:type="spellStart"/>
      <w:r w:rsidRPr="002D78BC">
        <w:rPr>
          <w:rFonts w:cs="Arial"/>
          <w:sz w:val="22"/>
          <w:szCs w:val="22"/>
        </w:rPr>
        <w:t>plačilo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celotne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kupnine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roku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je </w:t>
      </w:r>
      <w:proofErr w:type="spellStart"/>
      <w:r w:rsidRPr="002D78BC">
        <w:rPr>
          <w:rFonts w:cs="Arial"/>
          <w:sz w:val="22"/>
          <w:szCs w:val="22"/>
        </w:rPr>
        <w:t>določen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osnutku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pogodbe</w:t>
      </w:r>
      <w:proofErr w:type="spellEnd"/>
      <w:r w:rsidRPr="002D78BC">
        <w:rPr>
          <w:rFonts w:cs="Arial"/>
          <w:sz w:val="22"/>
          <w:szCs w:val="22"/>
        </w:rPr>
        <w:t xml:space="preserve">, je </w:t>
      </w:r>
      <w:proofErr w:type="spellStart"/>
      <w:r w:rsidRPr="002D78BC">
        <w:rPr>
          <w:rFonts w:cs="Arial"/>
          <w:sz w:val="22"/>
          <w:szCs w:val="22"/>
        </w:rPr>
        <w:t>bistvena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sesta</w:t>
      </w:r>
      <w:r w:rsidR="006B5182">
        <w:rPr>
          <w:rFonts w:cs="Arial"/>
          <w:sz w:val="22"/>
          <w:szCs w:val="22"/>
        </w:rPr>
        <w:t>vina</w:t>
      </w:r>
      <w:proofErr w:type="spellEnd"/>
      <w:r w:rsidR="006B5182">
        <w:rPr>
          <w:rFonts w:cs="Arial"/>
          <w:sz w:val="22"/>
          <w:szCs w:val="22"/>
        </w:rPr>
        <w:t xml:space="preserve"> </w:t>
      </w:r>
      <w:proofErr w:type="spellStart"/>
      <w:r w:rsidR="006B5182">
        <w:rPr>
          <w:rFonts w:cs="Arial"/>
          <w:sz w:val="22"/>
          <w:szCs w:val="22"/>
        </w:rPr>
        <w:t>predmetnega</w:t>
      </w:r>
      <w:proofErr w:type="spellEnd"/>
      <w:r w:rsidR="006B5182">
        <w:rPr>
          <w:rFonts w:cs="Arial"/>
          <w:sz w:val="22"/>
          <w:szCs w:val="22"/>
        </w:rPr>
        <w:t xml:space="preserve"> </w:t>
      </w:r>
      <w:proofErr w:type="spellStart"/>
      <w:r w:rsidR="006B5182">
        <w:rPr>
          <w:rFonts w:cs="Arial"/>
          <w:sz w:val="22"/>
          <w:szCs w:val="22"/>
        </w:rPr>
        <w:t>pravnega</w:t>
      </w:r>
      <w:proofErr w:type="spellEnd"/>
      <w:r w:rsidR="006B5182">
        <w:rPr>
          <w:rFonts w:cs="Arial"/>
          <w:sz w:val="22"/>
          <w:szCs w:val="22"/>
        </w:rPr>
        <w:t xml:space="preserve"> </w:t>
      </w:r>
      <w:proofErr w:type="spellStart"/>
      <w:r w:rsidR="006B5182">
        <w:rPr>
          <w:rFonts w:cs="Arial"/>
          <w:sz w:val="22"/>
          <w:szCs w:val="22"/>
        </w:rPr>
        <w:t>posla</w:t>
      </w:r>
      <w:proofErr w:type="spellEnd"/>
      <w:r w:rsidR="006B5182">
        <w:rPr>
          <w:rFonts w:cs="Arial"/>
          <w:sz w:val="22"/>
          <w:szCs w:val="22"/>
        </w:rPr>
        <w:t>.</w:t>
      </w:r>
    </w:p>
    <w:p w14:paraId="1E8C3309" w14:textId="77777777" w:rsidR="006526F9" w:rsidRDefault="006526F9" w:rsidP="006526F9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proofErr w:type="spellStart"/>
      <w:r w:rsidRPr="00A03EE7">
        <w:rPr>
          <w:rFonts w:cs="Arial"/>
          <w:sz w:val="22"/>
          <w:szCs w:val="22"/>
        </w:rPr>
        <w:t>primeru</w:t>
      </w:r>
      <w:proofErr w:type="spellEnd"/>
      <w:r w:rsidRPr="00A03EE7">
        <w:rPr>
          <w:rFonts w:cs="Arial"/>
          <w:sz w:val="22"/>
          <w:szCs w:val="22"/>
        </w:rPr>
        <w:t xml:space="preserve">, da </w:t>
      </w:r>
      <w:proofErr w:type="spellStart"/>
      <w:r w:rsidRPr="00A03EE7">
        <w:rPr>
          <w:rFonts w:cs="Arial"/>
          <w:sz w:val="22"/>
          <w:szCs w:val="22"/>
        </w:rPr>
        <w:t>bo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kupcev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več</w:t>
      </w:r>
      <w:proofErr w:type="spellEnd"/>
      <w:r w:rsidRPr="00A03EE7">
        <w:rPr>
          <w:rFonts w:cs="Arial"/>
          <w:sz w:val="22"/>
          <w:szCs w:val="22"/>
        </w:rPr>
        <w:t xml:space="preserve">, se </w:t>
      </w:r>
      <w:proofErr w:type="spellStart"/>
      <w:r w:rsidRPr="00A03EE7">
        <w:rPr>
          <w:rFonts w:cs="Arial"/>
          <w:sz w:val="22"/>
          <w:szCs w:val="22"/>
        </w:rPr>
        <w:t>bodo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količine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za </w:t>
      </w:r>
      <w:proofErr w:type="spellStart"/>
      <w:r w:rsidRPr="00A03EE7">
        <w:rPr>
          <w:rFonts w:cs="Arial"/>
          <w:sz w:val="22"/>
          <w:szCs w:val="22"/>
        </w:rPr>
        <w:t>odprem</w:t>
      </w:r>
      <w:r>
        <w:rPr>
          <w:rFonts w:cs="Arial"/>
          <w:sz w:val="22"/>
          <w:szCs w:val="22"/>
        </w:rPr>
        <w:t>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določale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proporcionalno</w:t>
      </w:r>
      <w:proofErr w:type="spellEnd"/>
      <w:r w:rsidRPr="00A03EE7">
        <w:rPr>
          <w:rFonts w:cs="Arial"/>
          <w:sz w:val="22"/>
          <w:szCs w:val="22"/>
        </w:rPr>
        <w:t xml:space="preserve"> glede </w:t>
      </w:r>
      <w:proofErr w:type="spellStart"/>
      <w:r w:rsidRPr="00A03EE7">
        <w:rPr>
          <w:rFonts w:cs="Arial"/>
          <w:sz w:val="22"/>
          <w:szCs w:val="22"/>
        </w:rPr>
        <w:t>na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pogodbene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količine</w:t>
      </w:r>
      <w:proofErr w:type="spellEnd"/>
      <w:r w:rsidRPr="00A03EE7">
        <w:rPr>
          <w:rFonts w:cs="Arial"/>
          <w:sz w:val="22"/>
          <w:szCs w:val="22"/>
        </w:rPr>
        <w:t xml:space="preserve"> oz. </w:t>
      </w:r>
      <w:proofErr w:type="spellStart"/>
      <w:r w:rsidRPr="00A03EE7">
        <w:rPr>
          <w:rFonts w:cs="Arial"/>
          <w:sz w:val="22"/>
          <w:szCs w:val="22"/>
        </w:rPr>
        <w:t>bo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kupcem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prepuščeno</w:t>
      </w:r>
      <w:proofErr w:type="spellEnd"/>
      <w:r w:rsidRPr="00A03EE7">
        <w:rPr>
          <w:rFonts w:cs="Arial"/>
          <w:sz w:val="22"/>
          <w:szCs w:val="22"/>
        </w:rPr>
        <w:t xml:space="preserve">, da se </w:t>
      </w:r>
      <w:proofErr w:type="spellStart"/>
      <w:r w:rsidRPr="00A03EE7">
        <w:rPr>
          <w:rFonts w:cs="Arial"/>
          <w:sz w:val="22"/>
          <w:szCs w:val="22"/>
        </w:rPr>
        <w:t>medsebojno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dogovorijo</w:t>
      </w:r>
      <w:proofErr w:type="spellEnd"/>
      <w:r w:rsidRPr="00A03EE7">
        <w:rPr>
          <w:rFonts w:cs="Arial"/>
          <w:sz w:val="22"/>
          <w:szCs w:val="22"/>
        </w:rPr>
        <w:t xml:space="preserve"> glede </w:t>
      </w:r>
      <w:proofErr w:type="spellStart"/>
      <w:r w:rsidRPr="00A03EE7">
        <w:rPr>
          <w:rFonts w:cs="Arial"/>
          <w:sz w:val="22"/>
          <w:szCs w:val="22"/>
        </w:rPr>
        <w:t>dinamike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prevzema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goriva</w:t>
      </w:r>
      <w:proofErr w:type="spellEnd"/>
      <w:r w:rsidRPr="00A03EE7">
        <w:rPr>
          <w:rFonts w:cs="Arial"/>
          <w:sz w:val="22"/>
          <w:szCs w:val="22"/>
        </w:rPr>
        <w:t xml:space="preserve"> v </w:t>
      </w:r>
      <w:proofErr w:type="spellStart"/>
      <w:r w:rsidRPr="00A03EE7">
        <w:rPr>
          <w:rFonts w:cs="Arial"/>
          <w:sz w:val="22"/>
          <w:szCs w:val="22"/>
        </w:rPr>
        <w:t>skladišču</w:t>
      </w:r>
      <w:proofErr w:type="spellEnd"/>
      <w:r w:rsidRPr="00A03EE7">
        <w:rPr>
          <w:rFonts w:cs="Arial"/>
          <w:sz w:val="22"/>
          <w:szCs w:val="22"/>
        </w:rPr>
        <w:t xml:space="preserve">. </w:t>
      </w:r>
    </w:p>
    <w:p w14:paraId="6A546DA7" w14:textId="038EADAD" w:rsidR="006526F9" w:rsidRPr="00A03EE7" w:rsidRDefault="006526F9" w:rsidP="006526F9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</w:t>
      </w:r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primeru</w:t>
      </w:r>
      <w:proofErr w:type="spellEnd"/>
      <w:r w:rsidRPr="00A03EE7">
        <w:rPr>
          <w:rFonts w:cs="Arial"/>
          <w:sz w:val="22"/>
          <w:szCs w:val="22"/>
        </w:rPr>
        <w:t xml:space="preserve">, da </w:t>
      </w:r>
      <w:proofErr w:type="spellStart"/>
      <w:r w:rsidRPr="00A03EE7">
        <w:rPr>
          <w:rFonts w:cs="Arial"/>
          <w:sz w:val="22"/>
          <w:szCs w:val="22"/>
        </w:rPr>
        <w:t>dogovor</w:t>
      </w:r>
      <w:proofErr w:type="spellEnd"/>
      <w:r w:rsidRPr="00A03EE7">
        <w:rPr>
          <w:rFonts w:cs="Arial"/>
          <w:sz w:val="22"/>
          <w:szCs w:val="22"/>
        </w:rPr>
        <w:t xml:space="preserve"> glede </w:t>
      </w:r>
      <w:proofErr w:type="spellStart"/>
      <w:r w:rsidRPr="00A03EE7">
        <w:rPr>
          <w:rFonts w:cs="Arial"/>
          <w:sz w:val="22"/>
          <w:szCs w:val="22"/>
        </w:rPr>
        <w:t>odpreme</w:t>
      </w:r>
      <w:proofErr w:type="spellEnd"/>
      <w:r w:rsidRPr="00A03EE7">
        <w:rPr>
          <w:rFonts w:cs="Arial"/>
          <w:sz w:val="22"/>
          <w:szCs w:val="22"/>
        </w:rPr>
        <w:t xml:space="preserve"> med </w:t>
      </w:r>
      <w:proofErr w:type="spellStart"/>
      <w:r w:rsidRPr="00A03EE7">
        <w:rPr>
          <w:rFonts w:cs="Arial"/>
          <w:sz w:val="22"/>
          <w:szCs w:val="22"/>
        </w:rPr>
        <w:t>kupci</w:t>
      </w:r>
      <w:proofErr w:type="spellEnd"/>
      <w:r w:rsidRPr="00A03EE7">
        <w:rPr>
          <w:rFonts w:cs="Arial"/>
          <w:sz w:val="22"/>
          <w:szCs w:val="22"/>
        </w:rPr>
        <w:t xml:space="preserve"> ne </w:t>
      </w:r>
      <w:proofErr w:type="spellStart"/>
      <w:r w:rsidRPr="00A03EE7">
        <w:rPr>
          <w:rFonts w:cs="Arial"/>
          <w:sz w:val="22"/>
          <w:szCs w:val="22"/>
        </w:rPr>
        <w:t>bo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možen</w:t>
      </w:r>
      <w:proofErr w:type="spellEnd"/>
      <w:r w:rsidRPr="00A03EE7">
        <w:rPr>
          <w:rFonts w:cs="Arial"/>
          <w:sz w:val="22"/>
          <w:szCs w:val="22"/>
        </w:rPr>
        <w:t xml:space="preserve">, </w:t>
      </w:r>
      <w:proofErr w:type="spellStart"/>
      <w:r w:rsidRPr="00A03EE7">
        <w:rPr>
          <w:rFonts w:cs="Arial"/>
          <w:sz w:val="22"/>
          <w:szCs w:val="22"/>
        </w:rPr>
        <w:t>bodo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imeli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prednost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pri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izbiri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terminov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kupci</w:t>
      </w:r>
      <w:proofErr w:type="spellEnd"/>
      <w:r w:rsidRPr="00A03EE7">
        <w:rPr>
          <w:rFonts w:cs="Arial"/>
          <w:sz w:val="22"/>
          <w:szCs w:val="22"/>
        </w:rPr>
        <w:t xml:space="preserve"> z </w:t>
      </w:r>
      <w:proofErr w:type="spellStart"/>
      <w:r w:rsidRPr="00A03EE7">
        <w:rPr>
          <w:rFonts w:cs="Arial"/>
          <w:sz w:val="22"/>
          <w:szCs w:val="22"/>
        </w:rPr>
        <w:t>višjo</w:t>
      </w:r>
      <w:proofErr w:type="spellEnd"/>
      <w:r w:rsidRPr="00A03EE7">
        <w:rPr>
          <w:rFonts w:cs="Arial"/>
          <w:sz w:val="22"/>
          <w:szCs w:val="22"/>
        </w:rPr>
        <w:t xml:space="preserve"> </w:t>
      </w:r>
      <w:proofErr w:type="spellStart"/>
      <w:r w:rsidRPr="00A03EE7">
        <w:rPr>
          <w:rFonts w:cs="Arial"/>
          <w:sz w:val="22"/>
          <w:szCs w:val="22"/>
        </w:rPr>
        <w:t>ceno</w:t>
      </w:r>
      <w:proofErr w:type="spellEnd"/>
      <w:r w:rsidRPr="00A03EE7">
        <w:rPr>
          <w:rFonts w:cs="Arial"/>
          <w:sz w:val="22"/>
          <w:szCs w:val="22"/>
        </w:rPr>
        <w:t>.</w:t>
      </w:r>
    </w:p>
    <w:p w14:paraId="2B2B8FC9" w14:textId="77777777" w:rsidR="00AC541F" w:rsidRPr="002D78BC" w:rsidRDefault="00AC541F" w:rsidP="00AC541F">
      <w:pPr>
        <w:pStyle w:val="Telobesedila-zamik3"/>
        <w:spacing w:after="0"/>
        <w:ind w:left="360"/>
        <w:jc w:val="both"/>
        <w:rPr>
          <w:rFonts w:cs="Arial"/>
          <w:sz w:val="22"/>
          <w:szCs w:val="22"/>
        </w:rPr>
      </w:pPr>
    </w:p>
    <w:bookmarkEnd w:id="1"/>
    <w:p w14:paraId="719FF562" w14:textId="0C9DEF05" w:rsidR="00324F88" w:rsidRPr="00343D08" w:rsidRDefault="002D78BC" w:rsidP="00343D08">
      <w:pPr>
        <w:pStyle w:val="Telobesedila-zamik3"/>
        <w:numPr>
          <w:ilvl w:val="0"/>
          <w:numId w:val="11"/>
        </w:numPr>
        <w:spacing w:after="0"/>
        <w:jc w:val="both"/>
        <w:rPr>
          <w:rFonts w:cs="Arial"/>
          <w:b/>
          <w:sz w:val="22"/>
          <w:szCs w:val="22"/>
          <w:u w:val="single"/>
        </w:rPr>
      </w:pPr>
      <w:proofErr w:type="spellStart"/>
      <w:r w:rsidRPr="002D78BC">
        <w:rPr>
          <w:rFonts w:cs="Arial"/>
          <w:b/>
          <w:sz w:val="22"/>
          <w:szCs w:val="22"/>
          <w:u w:val="single"/>
        </w:rPr>
        <w:t>Sklenitev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pogodbe</w:t>
      </w:r>
      <w:proofErr w:type="spellEnd"/>
    </w:p>
    <w:p w14:paraId="26F7819F" w14:textId="61E799AB" w:rsidR="00324F88" w:rsidRDefault="00324F88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Pogodba za prodajo bo sklenjena s tistim ponudnikom, ki bo ponudil </w:t>
      </w:r>
      <w:r w:rsidR="00742CAC">
        <w:rPr>
          <w:rFonts w:ascii="Arial" w:hAnsi="Arial" w:cs="Arial"/>
          <w:color w:val="000000" w:themeColor="text1"/>
          <w:sz w:val="22"/>
          <w:szCs w:val="22"/>
        </w:rPr>
        <w:t>najvišjo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ponudbeno ceno, in sicer najkasneje v roku 15 (petnajst) dni po </w:t>
      </w:r>
      <w:r w:rsidR="00371DA5">
        <w:rPr>
          <w:rFonts w:ascii="Arial" w:hAnsi="Arial" w:cs="Arial"/>
          <w:color w:val="000000" w:themeColor="text1"/>
          <w:sz w:val="22"/>
          <w:szCs w:val="22"/>
        </w:rPr>
        <w:t>ocenjevanju ponudb oz. najkasneje do roka veljavnosti ponudb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>.</w:t>
      </w:r>
      <w:r w:rsidR="0043386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CFF21B2" w14:textId="77777777" w:rsidR="00BB4D1C" w:rsidRPr="00324F88" w:rsidRDefault="00BB4D1C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712B184" w14:textId="32BC64B5" w:rsidR="00324F88" w:rsidRDefault="00324F88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>Če ponudnik ne sklene pogodbe v roku iz prejšnjega</w:t>
      </w:r>
      <w:r w:rsidR="00742CAC">
        <w:rPr>
          <w:rFonts w:ascii="Arial" w:hAnsi="Arial" w:cs="Arial"/>
          <w:color w:val="000000" w:themeColor="text1"/>
          <w:sz w:val="22"/>
          <w:szCs w:val="22"/>
        </w:rPr>
        <w:t xml:space="preserve"> odstavka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, lahko </w:t>
      </w:r>
      <w:r w:rsidR="00D9287C">
        <w:rPr>
          <w:rFonts w:ascii="Arial" w:hAnsi="Arial" w:cs="Arial"/>
          <w:color w:val="000000" w:themeColor="text1"/>
          <w:sz w:val="22"/>
          <w:szCs w:val="22"/>
        </w:rPr>
        <w:t>Z</w:t>
      </w:r>
      <w:r w:rsidR="00145268">
        <w:rPr>
          <w:rFonts w:ascii="Arial" w:hAnsi="Arial" w:cs="Arial"/>
          <w:color w:val="000000" w:themeColor="text1"/>
          <w:sz w:val="22"/>
          <w:szCs w:val="22"/>
        </w:rPr>
        <w:t>avod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podaljša rok za sklenitev pogodbe, vendar ne za več kot 15 dni, ali pa </w:t>
      </w:r>
      <w:r>
        <w:rPr>
          <w:rFonts w:ascii="Arial" w:hAnsi="Arial" w:cs="Arial"/>
          <w:color w:val="000000" w:themeColor="text1"/>
          <w:sz w:val="22"/>
          <w:szCs w:val="22"/>
        </w:rPr>
        <w:t>vnovči garancijo za resnost ponudbe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. Če najugodnejši ponudnik ne podpiše pogodbe niti v podaljšanem roku, </w:t>
      </w:r>
      <w:r w:rsidR="00371DA5">
        <w:rPr>
          <w:rFonts w:ascii="Arial" w:hAnsi="Arial" w:cs="Arial"/>
          <w:color w:val="000000" w:themeColor="text1"/>
          <w:sz w:val="22"/>
          <w:szCs w:val="22"/>
        </w:rPr>
        <w:t>Zavod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vnovči garancijo za resnost ponudbe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07052B1" w14:textId="77777777" w:rsidR="00BB4D1C" w:rsidRPr="00324F88" w:rsidRDefault="00BB4D1C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004FBE" w14:textId="70210918" w:rsidR="001A2FF0" w:rsidRDefault="00324F88" w:rsidP="00BB4D1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>Zavod si pridržuje pravico, da lahko do sklenitve pravnega posla, brez odškodninske odgovornosti, postopek ustavi.</w:t>
      </w:r>
      <w:r w:rsidR="00181A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5268">
        <w:rPr>
          <w:rFonts w:ascii="Arial" w:hAnsi="Arial" w:cs="Arial"/>
          <w:color w:val="000000" w:themeColor="text1"/>
          <w:sz w:val="22"/>
          <w:szCs w:val="22"/>
        </w:rPr>
        <w:t>Zavod</w:t>
      </w:r>
      <w:r w:rsidR="002D78BC" w:rsidRPr="00181A38">
        <w:rPr>
          <w:rFonts w:ascii="Arial" w:hAnsi="Arial" w:cs="Arial"/>
          <w:color w:val="000000" w:themeColor="text1"/>
          <w:sz w:val="22"/>
          <w:szCs w:val="22"/>
        </w:rPr>
        <w:t xml:space="preserve"> si pridržuje pravico, da ne glede na izpolnjevanje razpisnih pogojev ne sklene pogodbe o prodaji.</w:t>
      </w:r>
      <w:r w:rsidR="00181A38" w:rsidRPr="00181A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D78BC" w:rsidRPr="00181A38">
        <w:rPr>
          <w:rFonts w:ascii="Arial" w:hAnsi="Arial" w:cs="Arial"/>
          <w:color w:val="000000" w:themeColor="text1"/>
          <w:sz w:val="22"/>
          <w:szCs w:val="22"/>
        </w:rPr>
        <w:t>Ne glede na izid postopka ponudnik ni upravičen do povrnitve stroškov v zvezi s pripravo ponudbe.</w:t>
      </w:r>
    </w:p>
    <w:p w14:paraId="3E66D1C9" w14:textId="77777777" w:rsidR="00BB4D1C" w:rsidRPr="00BB4D1C" w:rsidRDefault="00BB4D1C" w:rsidP="00BB4D1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99CDAED" w14:textId="119E90D0" w:rsidR="00621FE7" w:rsidRPr="00B16F79" w:rsidRDefault="00621FE7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Če bo med prejetimi ponudbami več najugodnejših ponudb, bodo vsi najugodnejši ponudniki </w:t>
      </w:r>
      <w:r w:rsidR="00C83957" w:rsidRPr="00B16F79">
        <w:rPr>
          <w:rFonts w:ascii="Arial" w:hAnsi="Arial" w:cs="Arial"/>
          <w:color w:val="000000" w:themeColor="text1"/>
          <w:sz w:val="22"/>
          <w:szCs w:val="22"/>
        </w:rPr>
        <w:t xml:space="preserve">bodisi 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pozvani k predložitvi nove ponudbe </w:t>
      </w:r>
      <w:r w:rsidR="00C83957" w:rsidRPr="00B16F79">
        <w:rPr>
          <w:rFonts w:ascii="Arial" w:hAnsi="Arial" w:cs="Arial"/>
          <w:color w:val="000000" w:themeColor="text1"/>
          <w:sz w:val="22"/>
          <w:szCs w:val="22"/>
        </w:rPr>
        <w:t>ali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83957" w:rsidRPr="00B16F79">
        <w:rPr>
          <w:rFonts w:ascii="Arial" w:hAnsi="Arial" w:cs="Arial"/>
          <w:color w:val="000000" w:themeColor="text1"/>
          <w:sz w:val="22"/>
          <w:szCs w:val="22"/>
        </w:rPr>
        <w:t xml:space="preserve">pa 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bo </w:t>
      </w:r>
      <w:r w:rsidR="00D9287C">
        <w:rPr>
          <w:rFonts w:ascii="Arial" w:hAnsi="Arial" w:cs="Arial"/>
          <w:color w:val="000000" w:themeColor="text1"/>
          <w:sz w:val="22"/>
          <w:szCs w:val="22"/>
        </w:rPr>
        <w:t>Z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avod z najugodnejšimi ponudniki opravil dodatna pogajanja, po izbiri </w:t>
      </w:r>
      <w:r w:rsidR="00D9287C">
        <w:rPr>
          <w:rFonts w:ascii="Arial" w:hAnsi="Arial" w:cs="Arial"/>
          <w:color w:val="000000" w:themeColor="text1"/>
          <w:sz w:val="22"/>
          <w:szCs w:val="22"/>
        </w:rPr>
        <w:t>Z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>avoda.</w:t>
      </w:r>
    </w:p>
    <w:sectPr w:rsidR="00621FE7" w:rsidRPr="00B16F79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663E4" w14:textId="77777777" w:rsidR="006526F9" w:rsidRDefault="006526F9">
      <w:r>
        <w:separator/>
      </w:r>
    </w:p>
  </w:endnote>
  <w:endnote w:type="continuationSeparator" w:id="0">
    <w:p w14:paraId="7D461D3C" w14:textId="77777777" w:rsidR="006526F9" w:rsidRDefault="006526F9">
      <w:r>
        <w:continuationSeparator/>
      </w:r>
    </w:p>
  </w:endnote>
  <w:endnote w:type="continuationNotice" w:id="1">
    <w:p w14:paraId="77DAC0AE" w14:textId="77777777" w:rsidR="006526F9" w:rsidRDefault="00652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5F214530" w:rsidR="006526F9" w:rsidRPr="00EE6ED9" w:rsidRDefault="006526F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6526F9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6526F9" w:rsidRPr="005A785E" w:rsidRDefault="006526F9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8C3C9EE" w:rsidR="006526F9" w:rsidRPr="00EE6ED9" w:rsidRDefault="006526F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4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6526F9" w:rsidRPr="00FC6CF0" w:rsidRDefault="006526F9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F3B5C" w14:textId="77777777" w:rsidR="006526F9" w:rsidRDefault="006526F9">
      <w:r>
        <w:separator/>
      </w:r>
    </w:p>
  </w:footnote>
  <w:footnote w:type="continuationSeparator" w:id="0">
    <w:p w14:paraId="0F1D26AE" w14:textId="77777777" w:rsidR="006526F9" w:rsidRDefault="006526F9">
      <w:r>
        <w:continuationSeparator/>
      </w:r>
    </w:p>
  </w:footnote>
  <w:footnote w:type="continuationNotice" w:id="1">
    <w:p w14:paraId="74D74986" w14:textId="77777777" w:rsidR="006526F9" w:rsidRDefault="006526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6526F9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6526F9" w:rsidRPr="00A04B00" w:rsidRDefault="006526F9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2" w:name="OLE_LINK1"/>
          <w:bookmarkStart w:id="3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6526F9" w:rsidRPr="00A04B00" w:rsidRDefault="006526F9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6526F9" w:rsidRPr="00A04B00" w:rsidRDefault="006526F9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6526F9" w:rsidRPr="00C0552D" w:rsidRDefault="006526F9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6526F9" w:rsidRPr="00C0552D" w:rsidRDefault="006526F9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6526F9" w:rsidRPr="00A1445A" w:rsidRDefault="006526F9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6526F9" w:rsidRDefault="006526F9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6526F9" w:rsidRPr="00A1445A" w:rsidRDefault="00076B6E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6526F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6526F9" w:rsidRDefault="00076B6E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6526F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6526F9" w:rsidRPr="00A1445A" w:rsidRDefault="006526F9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2"/>
    <w:bookmarkEnd w:id="3"/>
  </w:tbl>
  <w:p w14:paraId="04982E0B" w14:textId="77777777" w:rsidR="006526F9" w:rsidRPr="00FC6CF0" w:rsidRDefault="006526F9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95FE5"/>
    <w:multiLevelType w:val="hybridMultilevel"/>
    <w:tmpl w:val="4F18C012"/>
    <w:lvl w:ilvl="0" w:tplc="72488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CF1B1C"/>
    <w:multiLevelType w:val="hybridMultilevel"/>
    <w:tmpl w:val="9E3291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F4E9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918F0"/>
    <w:multiLevelType w:val="hybridMultilevel"/>
    <w:tmpl w:val="60D072D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016A89"/>
    <w:multiLevelType w:val="hybridMultilevel"/>
    <w:tmpl w:val="445AA1B4"/>
    <w:lvl w:ilvl="0" w:tplc="D15686D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B60EE"/>
    <w:multiLevelType w:val="hybridMultilevel"/>
    <w:tmpl w:val="DAE054FE"/>
    <w:lvl w:ilvl="0" w:tplc="72AE0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5"/>
  </w:num>
  <w:num w:numId="5">
    <w:abstractNumId w:val="11"/>
  </w:num>
  <w:num w:numId="6">
    <w:abstractNumId w:val="3"/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8"/>
  </w:num>
  <w:num w:numId="12">
    <w:abstractNumId w:val="14"/>
  </w:num>
  <w:num w:numId="13">
    <w:abstractNumId w:val="17"/>
  </w:num>
  <w:num w:numId="14">
    <w:abstractNumId w:val="7"/>
  </w:num>
  <w:num w:numId="15">
    <w:abstractNumId w:val="2"/>
  </w:num>
  <w:num w:numId="16">
    <w:abstractNumId w:val="16"/>
  </w:num>
  <w:num w:numId="17">
    <w:abstractNumId w:val="15"/>
  </w:num>
  <w:num w:numId="18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576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3E00"/>
    <w:rsid w:val="00015B5A"/>
    <w:rsid w:val="00016BAB"/>
    <w:rsid w:val="00020FD6"/>
    <w:rsid w:val="00021680"/>
    <w:rsid w:val="00026C47"/>
    <w:rsid w:val="00026DB9"/>
    <w:rsid w:val="00032937"/>
    <w:rsid w:val="00036A6D"/>
    <w:rsid w:val="00036C4B"/>
    <w:rsid w:val="000412BC"/>
    <w:rsid w:val="00041EB9"/>
    <w:rsid w:val="0004202F"/>
    <w:rsid w:val="00042D0E"/>
    <w:rsid w:val="00046CE2"/>
    <w:rsid w:val="00047AFC"/>
    <w:rsid w:val="00050291"/>
    <w:rsid w:val="0005065F"/>
    <w:rsid w:val="0005153D"/>
    <w:rsid w:val="000576FB"/>
    <w:rsid w:val="00076B6E"/>
    <w:rsid w:val="00095695"/>
    <w:rsid w:val="00096243"/>
    <w:rsid w:val="00096BE4"/>
    <w:rsid w:val="00097F61"/>
    <w:rsid w:val="000B43BE"/>
    <w:rsid w:val="000C1838"/>
    <w:rsid w:val="000C23A5"/>
    <w:rsid w:val="000C4583"/>
    <w:rsid w:val="000D40BA"/>
    <w:rsid w:val="000D4DFE"/>
    <w:rsid w:val="000D76C2"/>
    <w:rsid w:val="000E1875"/>
    <w:rsid w:val="000E41E1"/>
    <w:rsid w:val="000E7050"/>
    <w:rsid w:val="000F406D"/>
    <w:rsid w:val="00101B68"/>
    <w:rsid w:val="0010290E"/>
    <w:rsid w:val="00105206"/>
    <w:rsid w:val="001062F6"/>
    <w:rsid w:val="001131D7"/>
    <w:rsid w:val="00114401"/>
    <w:rsid w:val="00116BC4"/>
    <w:rsid w:val="0012533E"/>
    <w:rsid w:val="00127177"/>
    <w:rsid w:val="001314C1"/>
    <w:rsid w:val="00131D35"/>
    <w:rsid w:val="001352C1"/>
    <w:rsid w:val="0014021F"/>
    <w:rsid w:val="00140595"/>
    <w:rsid w:val="00145268"/>
    <w:rsid w:val="00150261"/>
    <w:rsid w:val="00166414"/>
    <w:rsid w:val="0017047E"/>
    <w:rsid w:val="0017296F"/>
    <w:rsid w:val="00174BFE"/>
    <w:rsid w:val="00175788"/>
    <w:rsid w:val="00181A38"/>
    <w:rsid w:val="00183318"/>
    <w:rsid w:val="00190E79"/>
    <w:rsid w:val="00194E3D"/>
    <w:rsid w:val="001A192F"/>
    <w:rsid w:val="001A2FF0"/>
    <w:rsid w:val="001A7BD0"/>
    <w:rsid w:val="001B6FB2"/>
    <w:rsid w:val="001D16E0"/>
    <w:rsid w:val="001D694D"/>
    <w:rsid w:val="001E1BB5"/>
    <w:rsid w:val="001F6F0F"/>
    <w:rsid w:val="0020233B"/>
    <w:rsid w:val="0021594F"/>
    <w:rsid w:val="002240E8"/>
    <w:rsid w:val="00227FB0"/>
    <w:rsid w:val="00231CFA"/>
    <w:rsid w:val="00235E41"/>
    <w:rsid w:val="002413BB"/>
    <w:rsid w:val="00241698"/>
    <w:rsid w:val="00251D3F"/>
    <w:rsid w:val="002557B7"/>
    <w:rsid w:val="002618E0"/>
    <w:rsid w:val="00266F00"/>
    <w:rsid w:val="002711AE"/>
    <w:rsid w:val="00273761"/>
    <w:rsid w:val="00277706"/>
    <w:rsid w:val="002827A3"/>
    <w:rsid w:val="00283EE6"/>
    <w:rsid w:val="00285B81"/>
    <w:rsid w:val="00290CB8"/>
    <w:rsid w:val="002A5DC6"/>
    <w:rsid w:val="002A6A46"/>
    <w:rsid w:val="002B28E0"/>
    <w:rsid w:val="002D4CAA"/>
    <w:rsid w:val="002D6A3C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2C8D"/>
    <w:rsid w:val="00303758"/>
    <w:rsid w:val="00315EE6"/>
    <w:rsid w:val="00324F88"/>
    <w:rsid w:val="00325D8B"/>
    <w:rsid w:val="00326834"/>
    <w:rsid w:val="00327A3F"/>
    <w:rsid w:val="00343D08"/>
    <w:rsid w:val="00346224"/>
    <w:rsid w:val="0035043A"/>
    <w:rsid w:val="00353357"/>
    <w:rsid w:val="00367250"/>
    <w:rsid w:val="00370866"/>
    <w:rsid w:val="00371DA5"/>
    <w:rsid w:val="0037231D"/>
    <w:rsid w:val="00373B58"/>
    <w:rsid w:val="00384F3B"/>
    <w:rsid w:val="00386D76"/>
    <w:rsid w:val="003A4375"/>
    <w:rsid w:val="003B10B4"/>
    <w:rsid w:val="003B36FC"/>
    <w:rsid w:val="003B3D37"/>
    <w:rsid w:val="003B4978"/>
    <w:rsid w:val="003B5373"/>
    <w:rsid w:val="003C0B6A"/>
    <w:rsid w:val="003C485B"/>
    <w:rsid w:val="003C5492"/>
    <w:rsid w:val="003D1272"/>
    <w:rsid w:val="003D16FE"/>
    <w:rsid w:val="003D1E1E"/>
    <w:rsid w:val="003D4907"/>
    <w:rsid w:val="003E4CFC"/>
    <w:rsid w:val="003E5C55"/>
    <w:rsid w:val="003F0DE7"/>
    <w:rsid w:val="003F4C64"/>
    <w:rsid w:val="003F4DE6"/>
    <w:rsid w:val="003F744E"/>
    <w:rsid w:val="004016EA"/>
    <w:rsid w:val="00401FC8"/>
    <w:rsid w:val="00403AF1"/>
    <w:rsid w:val="00406373"/>
    <w:rsid w:val="00411736"/>
    <w:rsid w:val="00417527"/>
    <w:rsid w:val="00426EA7"/>
    <w:rsid w:val="0043386E"/>
    <w:rsid w:val="0043532D"/>
    <w:rsid w:val="0044058D"/>
    <w:rsid w:val="00445049"/>
    <w:rsid w:val="004527D6"/>
    <w:rsid w:val="00455EB9"/>
    <w:rsid w:val="00456072"/>
    <w:rsid w:val="004720C5"/>
    <w:rsid w:val="00474EE5"/>
    <w:rsid w:val="0047643E"/>
    <w:rsid w:val="004801D0"/>
    <w:rsid w:val="00483A7C"/>
    <w:rsid w:val="00497AA4"/>
    <w:rsid w:val="004A0508"/>
    <w:rsid w:val="004A05CC"/>
    <w:rsid w:val="004A172D"/>
    <w:rsid w:val="004B065E"/>
    <w:rsid w:val="004B40D3"/>
    <w:rsid w:val="004C1717"/>
    <w:rsid w:val="004C20A4"/>
    <w:rsid w:val="004D0719"/>
    <w:rsid w:val="004D6B75"/>
    <w:rsid w:val="004D75F6"/>
    <w:rsid w:val="004E2BA9"/>
    <w:rsid w:val="004E6F42"/>
    <w:rsid w:val="004F12CE"/>
    <w:rsid w:val="004F7C1C"/>
    <w:rsid w:val="0050159B"/>
    <w:rsid w:val="00503120"/>
    <w:rsid w:val="005064FB"/>
    <w:rsid w:val="005077EB"/>
    <w:rsid w:val="0051745B"/>
    <w:rsid w:val="005255EB"/>
    <w:rsid w:val="005316C0"/>
    <w:rsid w:val="0053674B"/>
    <w:rsid w:val="00537044"/>
    <w:rsid w:val="00537622"/>
    <w:rsid w:val="00546E33"/>
    <w:rsid w:val="00546F34"/>
    <w:rsid w:val="005608A6"/>
    <w:rsid w:val="00565D0C"/>
    <w:rsid w:val="00567B39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785E"/>
    <w:rsid w:val="005B253B"/>
    <w:rsid w:val="005B3910"/>
    <w:rsid w:val="005C26D7"/>
    <w:rsid w:val="005C3894"/>
    <w:rsid w:val="005C4880"/>
    <w:rsid w:val="005C4C41"/>
    <w:rsid w:val="005C71B5"/>
    <w:rsid w:val="005C7E8F"/>
    <w:rsid w:val="005D2A37"/>
    <w:rsid w:val="005D45C0"/>
    <w:rsid w:val="005D6611"/>
    <w:rsid w:val="005D7037"/>
    <w:rsid w:val="005D7E01"/>
    <w:rsid w:val="005E6DE3"/>
    <w:rsid w:val="005F1763"/>
    <w:rsid w:val="005F18A6"/>
    <w:rsid w:val="005F751D"/>
    <w:rsid w:val="006076E8"/>
    <w:rsid w:val="006110C9"/>
    <w:rsid w:val="0061133D"/>
    <w:rsid w:val="00612663"/>
    <w:rsid w:val="006144B1"/>
    <w:rsid w:val="006163B7"/>
    <w:rsid w:val="00621FE7"/>
    <w:rsid w:val="00624AA1"/>
    <w:rsid w:val="006315C1"/>
    <w:rsid w:val="006344E5"/>
    <w:rsid w:val="006348E6"/>
    <w:rsid w:val="00645CEF"/>
    <w:rsid w:val="00646D32"/>
    <w:rsid w:val="0065152F"/>
    <w:rsid w:val="006526F9"/>
    <w:rsid w:val="00662D8F"/>
    <w:rsid w:val="0066332D"/>
    <w:rsid w:val="00670A28"/>
    <w:rsid w:val="00670D1D"/>
    <w:rsid w:val="00676451"/>
    <w:rsid w:val="006960C2"/>
    <w:rsid w:val="00697B71"/>
    <w:rsid w:val="006A277E"/>
    <w:rsid w:val="006B5182"/>
    <w:rsid w:val="006D2FF5"/>
    <w:rsid w:val="006D59F7"/>
    <w:rsid w:val="006E377F"/>
    <w:rsid w:val="006F0DC5"/>
    <w:rsid w:val="006F44F5"/>
    <w:rsid w:val="006F481E"/>
    <w:rsid w:val="006F6B83"/>
    <w:rsid w:val="006F758E"/>
    <w:rsid w:val="007033C0"/>
    <w:rsid w:val="0073055A"/>
    <w:rsid w:val="007345D8"/>
    <w:rsid w:val="00734F36"/>
    <w:rsid w:val="00736869"/>
    <w:rsid w:val="00741DF3"/>
    <w:rsid w:val="00742CAC"/>
    <w:rsid w:val="00743519"/>
    <w:rsid w:val="00743912"/>
    <w:rsid w:val="007440C8"/>
    <w:rsid w:val="00744B63"/>
    <w:rsid w:val="00747418"/>
    <w:rsid w:val="00755D92"/>
    <w:rsid w:val="007632FE"/>
    <w:rsid w:val="00766AC9"/>
    <w:rsid w:val="00767A5A"/>
    <w:rsid w:val="00780396"/>
    <w:rsid w:val="0078319E"/>
    <w:rsid w:val="00783525"/>
    <w:rsid w:val="007A108F"/>
    <w:rsid w:val="007A7ACF"/>
    <w:rsid w:val="007C09F8"/>
    <w:rsid w:val="007C1B38"/>
    <w:rsid w:val="007D2764"/>
    <w:rsid w:val="007D302C"/>
    <w:rsid w:val="007D4174"/>
    <w:rsid w:val="007E0866"/>
    <w:rsid w:val="007E31E3"/>
    <w:rsid w:val="007E40CC"/>
    <w:rsid w:val="007E71C8"/>
    <w:rsid w:val="007F3757"/>
    <w:rsid w:val="007F4AC2"/>
    <w:rsid w:val="008155E7"/>
    <w:rsid w:val="00824D1D"/>
    <w:rsid w:val="00825784"/>
    <w:rsid w:val="0082639E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16EC"/>
    <w:rsid w:val="00882006"/>
    <w:rsid w:val="00885E0B"/>
    <w:rsid w:val="00892A8A"/>
    <w:rsid w:val="00895F3B"/>
    <w:rsid w:val="008A241D"/>
    <w:rsid w:val="008A757F"/>
    <w:rsid w:val="008B3672"/>
    <w:rsid w:val="008B3D3B"/>
    <w:rsid w:val="008B4927"/>
    <w:rsid w:val="008C2AC2"/>
    <w:rsid w:val="008C4300"/>
    <w:rsid w:val="008D6DCE"/>
    <w:rsid w:val="008E0DB9"/>
    <w:rsid w:val="008E105B"/>
    <w:rsid w:val="008E64FA"/>
    <w:rsid w:val="008F27DD"/>
    <w:rsid w:val="008F3E2F"/>
    <w:rsid w:val="00903009"/>
    <w:rsid w:val="00910682"/>
    <w:rsid w:val="00913CF8"/>
    <w:rsid w:val="00935845"/>
    <w:rsid w:val="00945B2B"/>
    <w:rsid w:val="00946104"/>
    <w:rsid w:val="009513FB"/>
    <w:rsid w:val="009514DD"/>
    <w:rsid w:val="0095198A"/>
    <w:rsid w:val="00953938"/>
    <w:rsid w:val="009640BD"/>
    <w:rsid w:val="00965BB4"/>
    <w:rsid w:val="00980089"/>
    <w:rsid w:val="00982266"/>
    <w:rsid w:val="009864F2"/>
    <w:rsid w:val="00986DE3"/>
    <w:rsid w:val="00987DA0"/>
    <w:rsid w:val="009A46DA"/>
    <w:rsid w:val="009A4CBF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2BD5"/>
    <w:rsid w:val="009D40B0"/>
    <w:rsid w:val="009D6C16"/>
    <w:rsid w:val="009E053F"/>
    <w:rsid w:val="009E2C13"/>
    <w:rsid w:val="009E7808"/>
    <w:rsid w:val="009F0952"/>
    <w:rsid w:val="009F7784"/>
    <w:rsid w:val="00A018BA"/>
    <w:rsid w:val="00A04B00"/>
    <w:rsid w:val="00A1445A"/>
    <w:rsid w:val="00A14496"/>
    <w:rsid w:val="00A20A60"/>
    <w:rsid w:val="00A22650"/>
    <w:rsid w:val="00A2587B"/>
    <w:rsid w:val="00A3063E"/>
    <w:rsid w:val="00A32175"/>
    <w:rsid w:val="00A33BE0"/>
    <w:rsid w:val="00A35EB1"/>
    <w:rsid w:val="00A515E0"/>
    <w:rsid w:val="00A57325"/>
    <w:rsid w:val="00A60A65"/>
    <w:rsid w:val="00A71067"/>
    <w:rsid w:val="00A75802"/>
    <w:rsid w:val="00A76CEA"/>
    <w:rsid w:val="00A80513"/>
    <w:rsid w:val="00A83E62"/>
    <w:rsid w:val="00A8453D"/>
    <w:rsid w:val="00A92149"/>
    <w:rsid w:val="00AA2F1C"/>
    <w:rsid w:val="00AA42C0"/>
    <w:rsid w:val="00AB1522"/>
    <w:rsid w:val="00AB3346"/>
    <w:rsid w:val="00AB4674"/>
    <w:rsid w:val="00AC541F"/>
    <w:rsid w:val="00AC7136"/>
    <w:rsid w:val="00AC72E5"/>
    <w:rsid w:val="00AD3618"/>
    <w:rsid w:val="00AD44B4"/>
    <w:rsid w:val="00AD50B7"/>
    <w:rsid w:val="00AE6D8C"/>
    <w:rsid w:val="00AF0AD6"/>
    <w:rsid w:val="00AF6EBB"/>
    <w:rsid w:val="00AF74D2"/>
    <w:rsid w:val="00B021F9"/>
    <w:rsid w:val="00B16F2C"/>
    <w:rsid w:val="00B16F79"/>
    <w:rsid w:val="00B20079"/>
    <w:rsid w:val="00B200E4"/>
    <w:rsid w:val="00B25F0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73063"/>
    <w:rsid w:val="00B86392"/>
    <w:rsid w:val="00B9309E"/>
    <w:rsid w:val="00B930C3"/>
    <w:rsid w:val="00B949B2"/>
    <w:rsid w:val="00BA095D"/>
    <w:rsid w:val="00BA2C4A"/>
    <w:rsid w:val="00BA6862"/>
    <w:rsid w:val="00BB333E"/>
    <w:rsid w:val="00BB3939"/>
    <w:rsid w:val="00BB4D1C"/>
    <w:rsid w:val="00BC00ED"/>
    <w:rsid w:val="00BC2412"/>
    <w:rsid w:val="00BC29DD"/>
    <w:rsid w:val="00BD2FD8"/>
    <w:rsid w:val="00BD42E2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3631"/>
    <w:rsid w:val="00C468BF"/>
    <w:rsid w:val="00C46FDA"/>
    <w:rsid w:val="00C54402"/>
    <w:rsid w:val="00C565DD"/>
    <w:rsid w:val="00C64A95"/>
    <w:rsid w:val="00C73D4E"/>
    <w:rsid w:val="00C82B34"/>
    <w:rsid w:val="00C83957"/>
    <w:rsid w:val="00C92279"/>
    <w:rsid w:val="00C9531D"/>
    <w:rsid w:val="00C97729"/>
    <w:rsid w:val="00CA01D8"/>
    <w:rsid w:val="00CA0F2D"/>
    <w:rsid w:val="00CA126B"/>
    <w:rsid w:val="00CA591B"/>
    <w:rsid w:val="00CA5ECB"/>
    <w:rsid w:val="00CB008E"/>
    <w:rsid w:val="00CB0D95"/>
    <w:rsid w:val="00CB1560"/>
    <w:rsid w:val="00CB60EB"/>
    <w:rsid w:val="00CC24D6"/>
    <w:rsid w:val="00CD047B"/>
    <w:rsid w:val="00CD61B2"/>
    <w:rsid w:val="00CD7808"/>
    <w:rsid w:val="00CE541F"/>
    <w:rsid w:val="00CF12FC"/>
    <w:rsid w:val="00CF6D57"/>
    <w:rsid w:val="00D03DB8"/>
    <w:rsid w:val="00D05C1E"/>
    <w:rsid w:val="00D06278"/>
    <w:rsid w:val="00D06340"/>
    <w:rsid w:val="00D112DF"/>
    <w:rsid w:val="00D1279D"/>
    <w:rsid w:val="00D1401B"/>
    <w:rsid w:val="00D17347"/>
    <w:rsid w:val="00D17CAB"/>
    <w:rsid w:val="00D20439"/>
    <w:rsid w:val="00D22CFC"/>
    <w:rsid w:val="00D2343D"/>
    <w:rsid w:val="00D24BA2"/>
    <w:rsid w:val="00D2754F"/>
    <w:rsid w:val="00D278D4"/>
    <w:rsid w:val="00D30E51"/>
    <w:rsid w:val="00D3463B"/>
    <w:rsid w:val="00D3511F"/>
    <w:rsid w:val="00D41F63"/>
    <w:rsid w:val="00D51861"/>
    <w:rsid w:val="00D53EC0"/>
    <w:rsid w:val="00D579F3"/>
    <w:rsid w:val="00D60E34"/>
    <w:rsid w:val="00D6244C"/>
    <w:rsid w:val="00D66401"/>
    <w:rsid w:val="00D707B4"/>
    <w:rsid w:val="00D7125B"/>
    <w:rsid w:val="00D7309B"/>
    <w:rsid w:val="00D75341"/>
    <w:rsid w:val="00D775D7"/>
    <w:rsid w:val="00D77C8B"/>
    <w:rsid w:val="00D8275B"/>
    <w:rsid w:val="00D83E17"/>
    <w:rsid w:val="00D84490"/>
    <w:rsid w:val="00D9287C"/>
    <w:rsid w:val="00D92C6A"/>
    <w:rsid w:val="00D97344"/>
    <w:rsid w:val="00DA0501"/>
    <w:rsid w:val="00DA0B86"/>
    <w:rsid w:val="00DB0F66"/>
    <w:rsid w:val="00DB3E61"/>
    <w:rsid w:val="00DB5A10"/>
    <w:rsid w:val="00DC4491"/>
    <w:rsid w:val="00DD1BB2"/>
    <w:rsid w:val="00DE3336"/>
    <w:rsid w:val="00DF116B"/>
    <w:rsid w:val="00DF3D50"/>
    <w:rsid w:val="00E029F3"/>
    <w:rsid w:val="00E02C2C"/>
    <w:rsid w:val="00E0340C"/>
    <w:rsid w:val="00E05B67"/>
    <w:rsid w:val="00E06E70"/>
    <w:rsid w:val="00E114BC"/>
    <w:rsid w:val="00E16A4C"/>
    <w:rsid w:val="00E171B8"/>
    <w:rsid w:val="00E239B0"/>
    <w:rsid w:val="00E303FD"/>
    <w:rsid w:val="00E3300C"/>
    <w:rsid w:val="00E403CA"/>
    <w:rsid w:val="00E404FE"/>
    <w:rsid w:val="00E43C3D"/>
    <w:rsid w:val="00E4656E"/>
    <w:rsid w:val="00E514B4"/>
    <w:rsid w:val="00E550C0"/>
    <w:rsid w:val="00E61921"/>
    <w:rsid w:val="00E676C3"/>
    <w:rsid w:val="00E749F2"/>
    <w:rsid w:val="00E814F7"/>
    <w:rsid w:val="00E932C8"/>
    <w:rsid w:val="00E95B73"/>
    <w:rsid w:val="00E9600A"/>
    <w:rsid w:val="00EA1337"/>
    <w:rsid w:val="00EA631C"/>
    <w:rsid w:val="00EA7B9C"/>
    <w:rsid w:val="00EB0065"/>
    <w:rsid w:val="00EB0DA9"/>
    <w:rsid w:val="00EB7C0D"/>
    <w:rsid w:val="00EC3380"/>
    <w:rsid w:val="00EC5991"/>
    <w:rsid w:val="00EC757B"/>
    <w:rsid w:val="00EE4DD9"/>
    <w:rsid w:val="00EE6ED9"/>
    <w:rsid w:val="00EE7F32"/>
    <w:rsid w:val="00EF0493"/>
    <w:rsid w:val="00EF1787"/>
    <w:rsid w:val="00EF18FD"/>
    <w:rsid w:val="00F00A9B"/>
    <w:rsid w:val="00F0300D"/>
    <w:rsid w:val="00F0401D"/>
    <w:rsid w:val="00F105E1"/>
    <w:rsid w:val="00F1709B"/>
    <w:rsid w:val="00F21B47"/>
    <w:rsid w:val="00F23488"/>
    <w:rsid w:val="00F24E55"/>
    <w:rsid w:val="00F267C9"/>
    <w:rsid w:val="00F27435"/>
    <w:rsid w:val="00F41606"/>
    <w:rsid w:val="00F42EA0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B76A6"/>
    <w:rsid w:val="00FC4EB7"/>
    <w:rsid w:val="00FC6CF0"/>
    <w:rsid w:val="00FD6770"/>
    <w:rsid w:val="00FD78FA"/>
    <w:rsid w:val="00FE34E9"/>
    <w:rsid w:val="00FE3A35"/>
    <w:rsid w:val="00FE6A48"/>
    <w:rsid w:val="00FF07FD"/>
    <w:rsid w:val="00FF09BC"/>
    <w:rsid w:val="00FF1B9E"/>
    <w:rsid w:val="00FF1C9D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link w:val="OdstavekseznamaZnak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F00A9B"/>
    <w:rPr>
      <w:rFonts w:ascii="Calibri" w:eastAsiaTheme="minorHAnsi" w:hAnsi="Calibri" w:cs="Calibri"/>
      <w:sz w:val="22"/>
      <w:szCs w:val="22"/>
    </w:rPr>
  </w:style>
  <w:style w:type="character" w:styleId="Nerazreenaomemba">
    <w:name w:val="Unresolved Mention"/>
    <w:basedOn w:val="Privzetapisavaodstavka"/>
    <w:uiPriority w:val="99"/>
    <w:semiHidden/>
    <w:unhideWhenUsed/>
    <w:rsid w:val="00F00A9B"/>
    <w:rPr>
      <w:color w:val="605E5C"/>
      <w:shd w:val="clear" w:color="auto" w:fill="E1DFDD"/>
    </w:rPr>
  </w:style>
  <w:style w:type="character" w:customStyle="1" w:styleId="OdstavekseznamaZnak">
    <w:name w:val="Odstavek seznama Znak"/>
    <w:link w:val="Odstavekseznama"/>
    <w:uiPriority w:val="34"/>
    <w:rsid w:val="004D0719"/>
    <w:rPr>
      <w:rFonts w:ascii="Calibri" w:eastAsia="Calibri" w:hAnsi="Calibri"/>
      <w:sz w:val="22"/>
      <w:szCs w:val="22"/>
      <w:lang w:eastAsia="en-US"/>
    </w:rPr>
  </w:style>
  <w:style w:type="paragraph" w:customStyle="1" w:styleId="Telobesedila21">
    <w:name w:val="Telo besedila 21"/>
    <w:basedOn w:val="Navaden"/>
    <w:rsid w:val="00DA0501"/>
    <w:pPr>
      <w:overflowPunct w:val="0"/>
      <w:autoSpaceDE w:val="0"/>
      <w:autoSpaceDN w:val="0"/>
      <w:adjustRightInd w:val="0"/>
      <w:jc w:val="both"/>
    </w:pPr>
    <w:rPr>
      <w:rFonts w:ascii="Arial" w:hAnsi="Arial"/>
      <w:color w:val="FFFF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ord@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4c22710f97840baaa90a035f473f614e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b8a0e184fd6a31502ce91f5d802e0fdd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6a4cc071-bd85-44c5-acc7-68a9b922d49c"/>
    <ds:schemaRef ds:uri="2d71791d-4b08-4651-a8aa-c7bfc8b3429a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2C076C-8107-4201-AF98-27CC60D68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D74246-2223-49C3-9B3A-BC47F6CC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32</TotalTime>
  <Pages>3</Pages>
  <Words>1043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6992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6</cp:revision>
  <cp:lastPrinted>2024-02-23T10:59:00Z</cp:lastPrinted>
  <dcterms:created xsi:type="dcterms:W3CDTF">2024-03-13T12:23:00Z</dcterms:created>
  <dcterms:modified xsi:type="dcterms:W3CDTF">2024-03-28T08:33:00Z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